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FC" w:rsidRDefault="009277FC">
      <w:pPr>
        <w:rPr>
          <w:rFonts w:ascii="Verdana" w:hAnsi="Verdana" w:cs="Verdana"/>
          <w:b/>
          <w:lang w:val="en-US"/>
        </w:rPr>
      </w:pPr>
    </w:p>
    <w:p w:rsidR="009277FC" w:rsidRDefault="00BC5A5E">
      <w:pPr>
        <w:rPr>
          <w:rFonts w:ascii="Verdana" w:hAnsi="Verdana" w:cs="Verdana"/>
          <w:b/>
        </w:rPr>
      </w:pPr>
      <w:r>
        <w:rPr>
          <w:rFonts w:ascii="Verdana" w:hAnsi="Verdana" w:cs="Verdana"/>
          <w:b/>
        </w:rPr>
        <w:t>ΕΛΛΗΝΙΚΗ  ΔΗΜΟΚΡΑΤΙΑ</w:t>
      </w:r>
    </w:p>
    <w:p w:rsidR="009277FC" w:rsidRDefault="00BC5A5E">
      <w:pPr>
        <w:rPr>
          <w:rFonts w:ascii="Verdana" w:eastAsia="Verdana" w:hAnsi="Verdana" w:cs="Verdana"/>
        </w:rPr>
      </w:pPr>
      <w:r>
        <w:rPr>
          <w:rFonts w:ascii="Verdana" w:hAnsi="Verdana" w:cs="Verdana"/>
          <w:b/>
        </w:rPr>
        <w:tab/>
      </w:r>
      <w:r>
        <w:rPr>
          <w:rFonts w:ascii="Verdana" w:hAnsi="Verdana" w:cs="Verdana"/>
          <w:b/>
        </w:rPr>
        <w:tab/>
      </w:r>
      <w:r>
        <w:rPr>
          <w:rFonts w:ascii="Verdana" w:hAnsi="Verdana" w:cs="Verdana"/>
          <w:b/>
        </w:rPr>
        <w:tab/>
      </w:r>
      <w:r>
        <w:rPr>
          <w:rFonts w:ascii="Verdana" w:hAnsi="Verdana" w:cs="Verdana"/>
          <w:b/>
        </w:rPr>
        <w:tab/>
        <w:t xml:space="preserve"> </w:t>
      </w:r>
    </w:p>
    <w:p w:rsidR="009277FC" w:rsidRDefault="00BC5A5E">
      <w:pPr>
        <w:rPr>
          <w:rFonts w:ascii="Verdana" w:hAnsi="Verdana" w:cs="Verdana"/>
        </w:rPr>
      </w:pPr>
      <w:r>
        <w:rPr>
          <w:rFonts w:ascii="Verdana" w:eastAsia="Verdana" w:hAnsi="Verdana" w:cs="Verdana"/>
        </w:rPr>
        <w:t xml:space="preserve">   </w:t>
      </w:r>
      <w:r>
        <w:rPr>
          <w:rFonts w:ascii="Verdana" w:eastAsia="Verdana" w:hAnsi="Verdana" w:cs="Verdana"/>
          <w:b/>
          <w:bCs/>
        </w:rPr>
        <w:t xml:space="preserve"> </w:t>
      </w:r>
      <w:r>
        <w:rPr>
          <w:rFonts w:ascii="Verdana" w:hAnsi="Verdana" w:cs="Verdana"/>
          <w:b/>
          <w:bCs/>
        </w:rPr>
        <w:t xml:space="preserve">ΔΗΜΟΣ ΗΡΑΚΛΕΙΟΥ </w:t>
      </w:r>
      <w:r>
        <w:rPr>
          <w:rFonts w:ascii="Verdana" w:hAnsi="Verdana" w:cs="Verdana"/>
          <w:b/>
          <w:bCs/>
        </w:rPr>
        <w:tab/>
        <w:t xml:space="preserve">   </w:t>
      </w:r>
      <w:r>
        <w:rPr>
          <w:rFonts w:ascii="Verdana" w:hAnsi="Verdana" w:cs="Verdana"/>
        </w:rPr>
        <w:t xml:space="preserve">    </w:t>
      </w:r>
    </w:p>
    <w:p w:rsidR="009277FC" w:rsidRDefault="00BC5A5E">
      <w:pPr>
        <w:pStyle w:val="1"/>
        <w:rPr>
          <w:rFonts w:ascii="Verdana" w:hAnsi="Verdana" w:cs="Verdana"/>
          <w:sz w:val="24"/>
        </w:rPr>
      </w:pPr>
      <w:r>
        <w:rPr>
          <w:rFonts w:ascii="Verdana" w:hAnsi="Verdana" w:cs="Verdana"/>
          <w:sz w:val="24"/>
        </w:rPr>
        <w:t>Δ/ΝΣΗ ΣΥΝΤΗΡΗΣΗΣ &amp;</w:t>
      </w:r>
    </w:p>
    <w:p w:rsidR="009277FC" w:rsidRDefault="00BC5A5E">
      <w:pPr>
        <w:pStyle w:val="1"/>
        <w:jc w:val="both"/>
        <w:rPr>
          <w:sz w:val="24"/>
        </w:rPr>
      </w:pPr>
      <w:r>
        <w:rPr>
          <w:rFonts w:ascii="Verdana" w:hAnsi="Verdana" w:cs="Verdana"/>
          <w:sz w:val="24"/>
        </w:rPr>
        <w:t>ΑΥΤΕΠΙΣΤΑΣΙΑΣ</w:t>
      </w:r>
      <w:r>
        <w:rPr>
          <w:sz w:val="24"/>
        </w:rPr>
        <w:t xml:space="preserve"> </w:t>
      </w:r>
      <w:r>
        <w:tab/>
        <w:t xml:space="preserve">                 </w:t>
      </w:r>
      <w:r>
        <w:rPr>
          <w:sz w:val="24"/>
        </w:rPr>
        <w:t xml:space="preserve">Έργο: Συντήρηση – </w:t>
      </w:r>
      <w:r w:rsidR="00A103B6">
        <w:rPr>
          <w:sz w:val="24"/>
        </w:rPr>
        <w:t>Πυρασφά</w:t>
      </w:r>
      <w:r w:rsidR="00AE0400">
        <w:rPr>
          <w:sz w:val="24"/>
        </w:rPr>
        <w:t>λειας</w:t>
      </w:r>
    </w:p>
    <w:p w:rsidR="009277FC" w:rsidRDefault="00BC5A5E">
      <w:pPr>
        <w:pStyle w:val="1"/>
      </w:pPr>
      <w:r>
        <w:rPr>
          <w:sz w:val="24"/>
        </w:rPr>
        <w:tab/>
      </w:r>
      <w:r>
        <w:rPr>
          <w:sz w:val="24"/>
        </w:rPr>
        <w:tab/>
      </w:r>
      <w:r>
        <w:rPr>
          <w:sz w:val="24"/>
        </w:rPr>
        <w:tab/>
      </w:r>
      <w:r>
        <w:rPr>
          <w:sz w:val="24"/>
        </w:rPr>
        <w:tab/>
      </w:r>
      <w:r>
        <w:rPr>
          <w:sz w:val="24"/>
        </w:rPr>
        <w:tab/>
      </w:r>
      <w:r>
        <w:rPr>
          <w:sz w:val="24"/>
        </w:rPr>
        <w:tab/>
      </w:r>
      <w:r>
        <w:rPr>
          <w:sz w:val="24"/>
        </w:rPr>
        <w:tab/>
        <w:t xml:space="preserve">  </w:t>
      </w:r>
    </w:p>
    <w:p w:rsidR="009277FC" w:rsidRDefault="009277FC"/>
    <w:p w:rsidR="009277FC" w:rsidRDefault="00BC5A5E">
      <w:pPr>
        <w:pStyle w:val="2"/>
      </w:pPr>
      <w:r>
        <w:rPr>
          <w:sz w:val="24"/>
          <w:szCs w:val="24"/>
        </w:rPr>
        <w:t xml:space="preserve">Γ </w:t>
      </w:r>
      <w:r w:rsidR="00AE0400">
        <w:rPr>
          <w:sz w:val="24"/>
          <w:szCs w:val="24"/>
        </w:rPr>
        <w:t>ΕΝΙΚΗ</w:t>
      </w:r>
      <w:r>
        <w:rPr>
          <w:sz w:val="24"/>
          <w:szCs w:val="24"/>
        </w:rPr>
        <w:t xml:space="preserve">  ΣΥΓΓΡΑΦΗ  ΥΠΟΧΡΕΩΣΕΩΝ</w:t>
      </w:r>
    </w:p>
    <w:p w:rsidR="009277FC" w:rsidRDefault="009277FC">
      <w:pPr>
        <w:jc w:val="both"/>
      </w:pPr>
    </w:p>
    <w:p w:rsidR="009277FC" w:rsidRDefault="00BC5A5E">
      <w:pPr>
        <w:pStyle w:val="3"/>
        <w:jc w:val="center"/>
        <w:rPr>
          <w:sz w:val="24"/>
          <w:szCs w:val="24"/>
        </w:rPr>
      </w:pPr>
      <w:r>
        <w:rPr>
          <w:rFonts w:ascii="Times New Roman" w:hAnsi="Times New Roman"/>
          <w:b w:val="0"/>
          <w:i/>
          <w:sz w:val="24"/>
          <w:szCs w:val="24"/>
        </w:rPr>
        <w:t>ΑΡΘΡΟ  1</w:t>
      </w:r>
      <w:r>
        <w:rPr>
          <w:rFonts w:ascii="Times New Roman" w:hAnsi="Times New Roman"/>
          <w:b w:val="0"/>
          <w:i/>
          <w:sz w:val="24"/>
          <w:szCs w:val="24"/>
          <w:vertAlign w:val="superscript"/>
        </w:rPr>
        <w:t>ο</w:t>
      </w:r>
      <w:r>
        <w:rPr>
          <w:rFonts w:ascii="Times New Roman" w:hAnsi="Times New Roman"/>
          <w:b w:val="0"/>
          <w:i/>
          <w:sz w:val="24"/>
          <w:szCs w:val="24"/>
        </w:rPr>
        <w:t xml:space="preserve"> </w:t>
      </w:r>
    </w:p>
    <w:p w:rsidR="009277FC" w:rsidRDefault="00BC5A5E">
      <w:pPr>
        <w:pStyle w:val="21"/>
      </w:pPr>
      <w:r>
        <w:tab/>
        <w:t xml:space="preserve">Η παρούσα συγγραφή υποχρεώσεων αφορά την ανάθεση εργασίας τακτικής συντήρησης  των </w:t>
      </w:r>
      <w:r w:rsidR="00A103B6">
        <w:t>πυροσβεστήρων των Δημοτικών κτιρίων που αναφέρονται στην</w:t>
      </w:r>
      <w:r w:rsidR="00891803">
        <w:t xml:space="preserve"> τεχνική περιγραφή και αλλαγή </w:t>
      </w:r>
      <w:r w:rsidR="00A103B6">
        <w:t xml:space="preserve"> αυτώ</w:t>
      </w:r>
      <w:r w:rsidR="00AE0400">
        <w:t xml:space="preserve">ν σε </w:t>
      </w:r>
      <w:r w:rsidR="00A103B6">
        <w:t>περίπτωση</w:t>
      </w:r>
      <w:r w:rsidR="00AE0400">
        <w:t xml:space="preserve"> που </w:t>
      </w:r>
      <w:r w:rsidR="00A103B6">
        <w:t>απαιτηθεί.</w:t>
      </w:r>
      <w:r>
        <w:t xml:space="preserve"> </w:t>
      </w:r>
    </w:p>
    <w:p w:rsidR="009277FC" w:rsidRDefault="00BC5A5E">
      <w:pPr>
        <w:ind w:left="-540" w:right="-694" w:firstLine="720"/>
      </w:pPr>
      <w:r>
        <w:t>Ο ανάδοχος θα έχει την ευ</w:t>
      </w:r>
      <w:r w:rsidR="00A103B6">
        <w:t xml:space="preserve">θύνη συντήρησης των πυροσβεστήρων </w:t>
      </w:r>
      <w:r>
        <w:t xml:space="preserve"> από την ημερομηνία υπογραφής της σύμβασης ανάθεσης εργασίας (συμφωνητικ</w:t>
      </w:r>
      <w:r w:rsidR="002273E6">
        <w:t>ού) και για χρονική περίοδο έντεκα</w:t>
      </w:r>
      <w:r>
        <w:t xml:space="preserve"> (1</w:t>
      </w:r>
      <w:r w:rsidR="00A103B6">
        <w:t xml:space="preserve">1) μηνών. </w:t>
      </w:r>
    </w:p>
    <w:p w:rsidR="009277FC" w:rsidRPr="002273E6" w:rsidRDefault="009277FC">
      <w:pPr>
        <w:ind w:left="-540" w:right="-694" w:firstLine="720"/>
        <w:rPr>
          <w:u w:val="single"/>
        </w:rPr>
      </w:pPr>
    </w:p>
    <w:p w:rsidR="009277FC" w:rsidRDefault="00BC5A5E">
      <w:pPr>
        <w:pStyle w:val="21"/>
        <w:rPr>
          <w:i/>
        </w:rPr>
      </w:pPr>
      <w:r>
        <w:rPr>
          <w:u w:val="single"/>
        </w:rPr>
        <w:t xml:space="preserve">Η προϋπολογισθείσα δαπάνη ανέρχεται σε </w:t>
      </w:r>
      <w:r w:rsidR="00A103B6">
        <w:rPr>
          <w:color w:val="000000"/>
          <w:u w:val="single"/>
        </w:rPr>
        <w:t>24.600</w:t>
      </w:r>
      <w:r>
        <w:rPr>
          <w:bCs/>
          <w:color w:val="000000"/>
          <w:u w:val="single"/>
        </w:rPr>
        <w:t>ΕΥΡΩ</w:t>
      </w:r>
      <w:r>
        <w:rPr>
          <w:b/>
          <w:bCs/>
          <w:color w:val="000000"/>
          <w:u w:val="single"/>
        </w:rPr>
        <w:t xml:space="preserve"> </w:t>
      </w:r>
      <w:r>
        <w:rPr>
          <w:bCs/>
          <w:color w:val="000000"/>
          <w:u w:val="single"/>
        </w:rPr>
        <w:t>με</w:t>
      </w:r>
      <w:r>
        <w:rPr>
          <w:b/>
          <w:bCs/>
          <w:color w:val="000000"/>
          <w:u w:val="single"/>
        </w:rPr>
        <w:t xml:space="preserve"> </w:t>
      </w:r>
      <w:r>
        <w:rPr>
          <w:color w:val="000000"/>
          <w:u w:val="single"/>
        </w:rPr>
        <w:t xml:space="preserve"> το Φ.Π.Α.</w:t>
      </w:r>
    </w:p>
    <w:p w:rsidR="009277FC" w:rsidRDefault="00BC5A5E">
      <w:pPr>
        <w:pStyle w:val="3"/>
        <w:jc w:val="center"/>
      </w:pPr>
      <w:r>
        <w:rPr>
          <w:b w:val="0"/>
          <w:i/>
        </w:rPr>
        <w:t>ΑΡΘΡΟ  2</w:t>
      </w:r>
      <w:r>
        <w:rPr>
          <w:b w:val="0"/>
          <w:i/>
          <w:vertAlign w:val="superscript"/>
        </w:rPr>
        <w:t>ο</w:t>
      </w:r>
      <w:r>
        <w:rPr>
          <w:b w:val="0"/>
          <w:i/>
        </w:rPr>
        <w:t xml:space="preserve"> </w:t>
      </w:r>
    </w:p>
    <w:p w:rsidR="009277FC" w:rsidRDefault="00BC5A5E">
      <w:r>
        <w:t>Η ανάθεση της εργασίας θα γίνει σύμφωνα με τις διατάξεις:</w:t>
      </w:r>
    </w:p>
    <w:p w:rsidR="009277FC" w:rsidRDefault="00BC5A5E">
      <w:pPr>
        <w:numPr>
          <w:ilvl w:val="0"/>
          <w:numId w:val="2"/>
        </w:numPr>
        <w:ind w:left="0" w:firstLine="360"/>
        <w:jc w:val="both"/>
      </w:pPr>
      <w:r>
        <w:t xml:space="preserve">των άρθρων 103 και 209 του Ν. 3463/06, όπως τροποποιήθηκε και ισχύει </w:t>
      </w:r>
    </w:p>
    <w:p w:rsidR="009277FC" w:rsidRDefault="00BC5A5E">
      <w:pPr>
        <w:numPr>
          <w:ilvl w:val="0"/>
          <w:numId w:val="2"/>
        </w:numPr>
        <w:ind w:left="0" w:firstLine="360"/>
        <w:jc w:val="both"/>
      </w:pPr>
      <w:r>
        <w:t xml:space="preserve">την παρ 13 του άρθρου 20 του Ν. 3731/08 </w:t>
      </w:r>
    </w:p>
    <w:p w:rsidR="009277FC" w:rsidRDefault="00BC5A5E">
      <w:pPr>
        <w:numPr>
          <w:ilvl w:val="0"/>
          <w:numId w:val="2"/>
        </w:numPr>
        <w:ind w:left="0" w:firstLine="360"/>
        <w:jc w:val="both"/>
      </w:pPr>
      <w:r>
        <w:t xml:space="preserve">το άρθρο 83 του Ν. 2362/1995 (ΦΕΚ 247 Α) </w:t>
      </w:r>
    </w:p>
    <w:p w:rsidR="009277FC" w:rsidRDefault="00BC5A5E">
      <w:pPr>
        <w:numPr>
          <w:ilvl w:val="0"/>
          <w:numId w:val="2"/>
        </w:numPr>
        <w:ind w:left="0" w:firstLine="360"/>
        <w:jc w:val="both"/>
      </w:pPr>
      <w:r>
        <w:t>το άρθρο 133&amp;177 του Ν. 4270/2014</w:t>
      </w:r>
    </w:p>
    <w:p w:rsidR="009277FC" w:rsidRDefault="00BC5A5E">
      <w:pPr>
        <w:numPr>
          <w:ilvl w:val="0"/>
          <w:numId w:val="2"/>
        </w:numPr>
        <w:ind w:left="0" w:firstLine="360"/>
        <w:jc w:val="both"/>
      </w:pPr>
      <w:r>
        <w:t xml:space="preserve">του ΠΔ 28/80 </w:t>
      </w:r>
    </w:p>
    <w:p w:rsidR="009277FC" w:rsidRDefault="00BC5A5E">
      <w:pPr>
        <w:numPr>
          <w:ilvl w:val="0"/>
          <w:numId w:val="2"/>
        </w:numPr>
        <w:ind w:left="360" w:firstLine="0"/>
        <w:jc w:val="both"/>
        <w:rPr>
          <w:i/>
        </w:rPr>
      </w:pPr>
      <w:r>
        <w:t>την υπ' αριθ. απόφαση Υπουργού Οικονομικών 35130/739/09.08.2010 (ΦΕΚ 1291/11.08.2010 τεύχος Β)</w:t>
      </w:r>
    </w:p>
    <w:p w:rsidR="009277FC" w:rsidRDefault="00BC5A5E">
      <w:pPr>
        <w:pStyle w:val="3"/>
        <w:jc w:val="center"/>
      </w:pPr>
      <w:r>
        <w:rPr>
          <w:b w:val="0"/>
          <w:i/>
        </w:rPr>
        <w:t>ΑΡΘΡΟ 3</w:t>
      </w:r>
      <w:r>
        <w:rPr>
          <w:b w:val="0"/>
          <w:i/>
          <w:vertAlign w:val="superscript"/>
        </w:rPr>
        <w:t>ο</w:t>
      </w:r>
      <w:r>
        <w:rPr>
          <w:b w:val="0"/>
          <w:i/>
        </w:rPr>
        <w:t xml:space="preserve"> </w:t>
      </w:r>
    </w:p>
    <w:p w:rsidR="009277FC" w:rsidRDefault="00BC5A5E">
      <w:pPr>
        <w:jc w:val="both"/>
      </w:pPr>
      <w:r>
        <w:t xml:space="preserve">       Τα συμβατικά στοιχεία της ανάθεσης  κατά σειρά είναι:</w:t>
      </w:r>
    </w:p>
    <w:p w:rsidR="009277FC" w:rsidRDefault="004843EB">
      <w:pPr>
        <w:ind w:left="1080"/>
        <w:jc w:val="both"/>
      </w:pPr>
      <w:r>
        <w:t>1</w:t>
      </w:r>
      <w:r w:rsidR="00BC5A5E">
        <w:t xml:space="preserve">)  Πρόσκληση εκδήλωσης ενδιαφέροντος </w:t>
      </w:r>
    </w:p>
    <w:p w:rsidR="009277FC" w:rsidRDefault="00BC5A5E">
      <w:pPr>
        <w:jc w:val="both"/>
      </w:pPr>
      <w:r>
        <w:t xml:space="preserve">                  </w:t>
      </w:r>
      <w:r w:rsidR="004843EB">
        <w:t>2</w:t>
      </w:r>
      <w:r w:rsidR="00A103B6">
        <w:t xml:space="preserve">)  </w:t>
      </w:r>
      <w:r w:rsidR="004843EB">
        <w:t>Τεχνική</w:t>
      </w:r>
      <w:r w:rsidR="00A103B6">
        <w:t xml:space="preserve"> </w:t>
      </w:r>
      <w:r w:rsidR="004843EB">
        <w:t>έκθεση</w:t>
      </w:r>
    </w:p>
    <w:p w:rsidR="009277FC" w:rsidRDefault="004843EB">
      <w:pPr>
        <w:ind w:left="1080"/>
        <w:jc w:val="both"/>
      </w:pPr>
      <w:r>
        <w:t>3</w:t>
      </w:r>
      <w:r w:rsidR="00A103B6">
        <w:t xml:space="preserve">) </w:t>
      </w:r>
      <w:r>
        <w:t xml:space="preserve"> Ενδεικτικός προϋπολογισμός</w:t>
      </w:r>
    </w:p>
    <w:p w:rsidR="004843EB" w:rsidRDefault="004843EB">
      <w:pPr>
        <w:ind w:left="1080"/>
        <w:jc w:val="both"/>
      </w:pPr>
      <w:r>
        <w:t>4)  Τεχνικές προδιαγραφές</w:t>
      </w:r>
    </w:p>
    <w:p w:rsidR="009277FC" w:rsidRDefault="004843EB">
      <w:pPr>
        <w:ind w:left="1080"/>
        <w:jc w:val="both"/>
      </w:pPr>
      <w:r>
        <w:t>5)   Συγγραφή</w:t>
      </w:r>
      <w:r w:rsidR="00A103B6">
        <w:t xml:space="preserve"> </w:t>
      </w:r>
      <w:r>
        <w:t>υποχρεώσεων</w:t>
      </w:r>
    </w:p>
    <w:p w:rsidR="009277FC" w:rsidRDefault="004843EB">
      <w:pPr>
        <w:ind w:left="1080"/>
        <w:jc w:val="both"/>
      </w:pPr>
      <w:r>
        <w:t>6</w:t>
      </w:r>
      <w:r w:rsidR="00BC5A5E">
        <w:t xml:space="preserve">)  </w:t>
      </w:r>
      <w:r>
        <w:t>Ειδική συγγραφή υποχρεώ</w:t>
      </w:r>
      <w:r w:rsidR="00A103B6">
        <w:t>σεων</w:t>
      </w:r>
    </w:p>
    <w:p w:rsidR="00A103B6" w:rsidRDefault="004843EB">
      <w:pPr>
        <w:ind w:left="1080"/>
        <w:jc w:val="both"/>
      </w:pPr>
      <w:r>
        <w:t>7)</w:t>
      </w:r>
      <w:r w:rsidR="00A103B6">
        <w:t xml:space="preserve"> </w:t>
      </w:r>
      <w:r>
        <w:t>Τιμολόγιο προσφοράς.</w:t>
      </w:r>
    </w:p>
    <w:p w:rsidR="00A103B6" w:rsidRDefault="00A103B6">
      <w:pPr>
        <w:ind w:left="1080"/>
        <w:jc w:val="both"/>
        <w:rPr>
          <w:i/>
        </w:rPr>
      </w:pPr>
    </w:p>
    <w:p w:rsidR="009277FC" w:rsidRDefault="00BC5A5E">
      <w:pPr>
        <w:pStyle w:val="3"/>
        <w:jc w:val="center"/>
        <w:rPr>
          <w:sz w:val="24"/>
        </w:rPr>
      </w:pPr>
      <w:r>
        <w:rPr>
          <w:b w:val="0"/>
          <w:i/>
        </w:rPr>
        <w:lastRenderedPageBreak/>
        <w:t>ΑΡΘΡΟ  4</w:t>
      </w:r>
      <w:r>
        <w:rPr>
          <w:b w:val="0"/>
          <w:i/>
          <w:vertAlign w:val="superscript"/>
        </w:rPr>
        <w:t>ο</w:t>
      </w:r>
      <w:r>
        <w:rPr>
          <w:b w:val="0"/>
          <w:i/>
        </w:rPr>
        <w:t xml:space="preserve"> </w:t>
      </w:r>
    </w:p>
    <w:p w:rsidR="009277FC" w:rsidRDefault="00BC5A5E">
      <w:pPr>
        <w:pStyle w:val="31"/>
        <w:rPr>
          <w:sz w:val="24"/>
        </w:rPr>
      </w:pPr>
      <w:r>
        <w:rPr>
          <w:sz w:val="24"/>
        </w:rPr>
        <w:tab/>
        <w:t xml:space="preserve">Η εκτέλεση της εργασίας αυτής θα πραγματοποιηθεί με </w:t>
      </w:r>
      <w:r>
        <w:rPr>
          <w:b/>
          <w:bCs/>
          <w:sz w:val="24"/>
        </w:rPr>
        <w:t>Πρόσκληση εκδήλωσης</w:t>
      </w:r>
      <w:r>
        <w:rPr>
          <w:sz w:val="24"/>
        </w:rPr>
        <w:t xml:space="preserve"> </w:t>
      </w:r>
      <w:r>
        <w:rPr>
          <w:b/>
          <w:bCs/>
          <w:sz w:val="24"/>
        </w:rPr>
        <w:t>ενδιαφέροντος .</w:t>
      </w:r>
    </w:p>
    <w:p w:rsidR="009277FC" w:rsidRDefault="00BC5A5E">
      <w:pPr>
        <w:pStyle w:val="31"/>
        <w:rPr>
          <w:i/>
          <w:sz w:val="24"/>
          <w:szCs w:val="24"/>
        </w:rPr>
      </w:pPr>
      <w:r>
        <w:rPr>
          <w:sz w:val="24"/>
        </w:rPr>
        <w:t>Για τις εργασίες επισκευής και την προμήθεια των απαιτούμενων ανταλλακτικών η πληρωμή του αναδόχου θα γίνεται απολογιστικά από το προβλεπόμενο κατ’ αποκοπή άρθρα  της μελέτης.</w:t>
      </w:r>
    </w:p>
    <w:p w:rsidR="009277FC" w:rsidRDefault="00BC5A5E">
      <w:pPr>
        <w:pStyle w:val="3"/>
        <w:jc w:val="center"/>
      </w:pPr>
      <w:r>
        <w:rPr>
          <w:b w:val="0"/>
          <w:i/>
          <w:sz w:val="24"/>
          <w:szCs w:val="24"/>
        </w:rPr>
        <w:t>ΑΡΘΡΟ  5</w:t>
      </w:r>
      <w:r>
        <w:rPr>
          <w:b w:val="0"/>
          <w:i/>
          <w:sz w:val="24"/>
          <w:szCs w:val="24"/>
          <w:vertAlign w:val="superscript"/>
        </w:rPr>
        <w:t>ο</w:t>
      </w:r>
      <w:r>
        <w:rPr>
          <w:b w:val="0"/>
          <w:i/>
          <w:sz w:val="24"/>
          <w:szCs w:val="24"/>
        </w:rPr>
        <w:t xml:space="preserve"> </w:t>
      </w:r>
    </w:p>
    <w:p w:rsidR="009277FC" w:rsidRDefault="00BC5A5E">
      <w:pPr>
        <w:ind w:right="-694" w:firstLine="540"/>
        <w:jc w:val="center"/>
        <w:rPr>
          <w:b/>
          <w:bCs/>
        </w:rPr>
      </w:pPr>
      <w:r>
        <w:rPr>
          <w:b/>
          <w:bCs/>
        </w:rPr>
        <w:t>Προσόντα και δικαιολογητικά συμμετοχής – Υποβολή προσφορών.</w:t>
      </w:r>
    </w:p>
    <w:p w:rsidR="009277FC" w:rsidRDefault="009277FC">
      <w:pPr>
        <w:ind w:right="-694" w:firstLine="540"/>
        <w:jc w:val="center"/>
        <w:rPr>
          <w:b/>
          <w:bCs/>
        </w:rPr>
      </w:pPr>
    </w:p>
    <w:p w:rsidR="009277FC" w:rsidRDefault="00BC5A5E">
      <w:pPr>
        <w:ind w:right="-694"/>
        <w:jc w:val="both"/>
      </w:pPr>
      <w:r>
        <w:t xml:space="preserve">Οι ενδιαφερόμενοι καλούνται να καταθέσουν γραπτή σφραγισμένη προσφορά μέχρι και την ημερομηνία και ώρα που αναγράφεται στη πρόσκληση εκδήλωσης ενδιαφέροντος .Οι προσφορές μπορεί να αποστέλλονται με οποιοδήποτε τρόπο, με την απαραίτητη προϋπόθεση ότι θα έχουν κατατεθεί στο δήμο μέχρι την προηγούμενη ημέρα . Οι προσφορές  θα διαβιβαστούν στην αρμόδια επιτροπή που έχει συγκροτηθεί με </w:t>
      </w:r>
      <w:r w:rsidR="00C422F9">
        <w:t>την αριθμ.</w:t>
      </w:r>
      <w:r w:rsidR="00C422F9" w:rsidRPr="00C422F9">
        <w:t>871</w:t>
      </w:r>
      <w:r w:rsidR="00C422F9">
        <w:t>/201</w:t>
      </w:r>
      <w:r w:rsidR="00C422F9" w:rsidRPr="00C422F9">
        <w:t>4</w:t>
      </w:r>
      <w:r>
        <w:t xml:space="preserve"> απόφαση της Οικονομικής Επιτροπής.</w:t>
      </w:r>
    </w:p>
    <w:p w:rsidR="009277FC" w:rsidRDefault="00BC5A5E" w:rsidP="004843EB">
      <w:pPr>
        <w:ind w:right="-694"/>
        <w:jc w:val="both"/>
      </w:pPr>
      <w:r>
        <w:t>Η συμμετοχή στο διαγωνισμό προϋποθέτει ότι ο διαγωνιζόμενος είναι πλήρως ενήμερος της μελέτης και ότι αποδέχεται όλους τους όρους ανεπιφύλακτα. Η επίδοση της προσφοράς από το διαγωνιζόμενο αποτελεί τεκμήριο ότι αυτός είχε και έλαβε υπόψη κατά τη σύνταξη της προσφοράς του, τις γενικές συνθήκες της εργασίας ως και τα συμβατικά στοιχεία της αντίστοιχης μελέτης.</w:t>
      </w:r>
    </w:p>
    <w:p w:rsidR="009277FC" w:rsidRDefault="00BC5A5E">
      <w:pPr>
        <w:ind w:right="-694"/>
        <w:jc w:val="both"/>
      </w:pPr>
      <w:r>
        <w:tab/>
        <w:t>Η προσφορά υποβάλλεται σε δύο φακέλους εκ των οποίων:</w:t>
      </w:r>
    </w:p>
    <w:p w:rsidR="009277FC" w:rsidRDefault="00BC5A5E">
      <w:pPr>
        <w:ind w:right="-694" w:firstLine="540"/>
        <w:jc w:val="both"/>
      </w:pPr>
      <w:r>
        <w:t>Α.     ΕΞΩΤΕΡΙΚΟΣ  ΦΑΚΕΛΟΣ</w:t>
      </w:r>
    </w:p>
    <w:p w:rsidR="009277FC" w:rsidRDefault="00BC5A5E">
      <w:pPr>
        <w:ind w:right="-694" w:firstLine="540"/>
        <w:jc w:val="both"/>
      </w:pPr>
      <w:r>
        <w:tab/>
        <w:t>Μέσα στον εξωτερικό φάκελο και επί  ποινή απαράδεκτου της προσφοράς θα υπάρχουν:</w:t>
      </w:r>
    </w:p>
    <w:p w:rsidR="004843EB" w:rsidRDefault="004843EB">
      <w:pPr>
        <w:ind w:right="-694" w:firstLine="540"/>
        <w:jc w:val="both"/>
      </w:pPr>
    </w:p>
    <w:p w:rsidR="009277FC" w:rsidRDefault="00BC5A5E">
      <w:pPr>
        <w:ind w:right="-694" w:firstLine="540"/>
        <w:jc w:val="both"/>
      </w:pPr>
      <w:r>
        <w:t>α) Σφραγισμένος φάκελος με την κυρίως προσφορά.</w:t>
      </w:r>
    </w:p>
    <w:p w:rsidR="004843EB" w:rsidRDefault="004843EB">
      <w:pPr>
        <w:ind w:right="-694" w:firstLine="540"/>
        <w:jc w:val="both"/>
      </w:pPr>
    </w:p>
    <w:p w:rsidR="009277FC" w:rsidRDefault="00BC5A5E">
      <w:pPr>
        <w:ind w:right="-694" w:firstLine="540"/>
        <w:jc w:val="both"/>
      </w:pPr>
      <w:r>
        <w:t>β) Πιστοποιητικό του οικείου Επιμελητηρίου περί της εγγραφής του διαγωνιζόμενου σ’ αυτό.</w:t>
      </w:r>
    </w:p>
    <w:p w:rsidR="009277FC" w:rsidRDefault="009277FC" w:rsidP="004843EB">
      <w:pPr>
        <w:ind w:right="-694"/>
        <w:jc w:val="both"/>
      </w:pPr>
    </w:p>
    <w:p w:rsidR="009277FC" w:rsidRDefault="004843EB">
      <w:pPr>
        <w:ind w:right="-694" w:firstLine="540"/>
        <w:jc w:val="both"/>
      </w:pPr>
      <w:r>
        <w:t>γ</w:t>
      </w:r>
      <w:r w:rsidR="00BC5A5E">
        <w:t>) Υπεύθυνη δήλωση με την οποία θα δηλώνεται ότι:</w:t>
      </w:r>
    </w:p>
    <w:p w:rsidR="009277FC" w:rsidRDefault="00BC5A5E">
      <w:pPr>
        <w:ind w:right="-694" w:firstLine="540"/>
        <w:jc w:val="both"/>
      </w:pPr>
      <w:r>
        <w:t>Έλαβαν γνώση των όρων και των τεχνικών προδιαγραφών και αποδέχονται αυτούς πλήρως και ανεπιφύλακτα, εκτός εάν στην προσφορά τους ρητά αναφέρουν τα σημεία που τυχόν δεν αποδέχονται.</w:t>
      </w:r>
    </w:p>
    <w:p w:rsidR="009277FC" w:rsidRDefault="00BC5A5E">
      <w:pPr>
        <w:ind w:right="-694" w:firstLine="540"/>
        <w:jc w:val="both"/>
      </w:pPr>
      <w:r>
        <w:t>Δεν έχουν καταδικασθεί για αδίκημα σχετικό με την άσκηση της επαγγελματικής τους δραστηριότητας.</w:t>
      </w:r>
    </w:p>
    <w:p w:rsidR="009277FC" w:rsidRDefault="00BC5A5E">
      <w:pPr>
        <w:ind w:right="-694" w:firstLine="540"/>
        <w:jc w:val="both"/>
      </w:pPr>
      <w:r>
        <w:t>Δεν τελούν σε πτώχευση, εκκαθάριση, αναγκαστική διαχείριση, πτωχευτικό συμβιβασμό ή άλλη ανάλογη κατάσταση.</w:t>
      </w:r>
    </w:p>
    <w:p w:rsidR="009277FC" w:rsidRDefault="00BC5A5E">
      <w:pPr>
        <w:ind w:right="-694" w:firstLine="540"/>
        <w:jc w:val="both"/>
      </w:pPr>
      <w:r>
        <w:t>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9277FC" w:rsidRDefault="00BC5A5E">
      <w:pPr>
        <w:ind w:right="-694" w:firstLine="540"/>
        <w:jc w:val="both"/>
      </w:pPr>
      <w:r>
        <w:t>Είναι ενήμεροι ως προς τις υποχρεώσεις τους που αφορούν τις εισφορές κοινωνικής ασφάλισης και ως προς τις φορολογικές υποχρεώσεις τους κατά την ημέρα του διαγωνισμού.</w:t>
      </w:r>
    </w:p>
    <w:p w:rsidR="009277FC" w:rsidRDefault="00BC5A5E">
      <w:pPr>
        <w:ind w:right="-694" w:firstLine="540"/>
        <w:jc w:val="both"/>
      </w:pPr>
      <w:r>
        <w:t>Εφ’ όσον τα ανωτέρω έγγραφα, δηλώσεις και πιστοποιητικά δεν είναι πλήρη, η προσφορά θεωρείται ελλιπής και δεν λαμβάνεται υπόψη, επιστρέφεται δε στην περίπτωση αυτή, χωρίς να ανοιχθεί ο σφραγισμένος φάκελος που περιέχει την κυρίως προσφορά.</w:t>
      </w:r>
    </w:p>
    <w:p w:rsidR="009277FC" w:rsidRDefault="00BC5A5E">
      <w:pPr>
        <w:ind w:right="-694" w:firstLine="540"/>
        <w:jc w:val="both"/>
      </w:pPr>
      <w:r>
        <w:tab/>
      </w:r>
    </w:p>
    <w:p w:rsidR="009277FC" w:rsidRDefault="00BC5A5E">
      <w:pPr>
        <w:ind w:right="-694" w:firstLine="540"/>
        <w:jc w:val="both"/>
      </w:pPr>
      <w:r>
        <w:t>Β.  ΕΣΩΤΕΡΙΚΟΣ  ΦΑΚΕΛΟΣ</w:t>
      </w:r>
    </w:p>
    <w:p w:rsidR="009277FC" w:rsidRDefault="00BC5A5E">
      <w:pPr>
        <w:ind w:right="-694" w:firstLine="540"/>
        <w:jc w:val="both"/>
      </w:pPr>
      <w:r>
        <w:tab/>
        <w:t xml:space="preserve">Στον εσωτερικό φάκελο θα είναι ενυπόγραφη η οικονομική προσφορά του διαγωνιζόμενου συμπληρωμένη σε έντυπο της υπηρεσίας </w:t>
      </w:r>
      <w:r w:rsidR="00C422F9">
        <w:t>μέσα σε σφραγισμένο φάκελο</w:t>
      </w:r>
      <w:r>
        <w:t>.</w:t>
      </w:r>
      <w:r>
        <w:tab/>
      </w:r>
    </w:p>
    <w:p w:rsidR="009277FC" w:rsidRDefault="00BC5A5E">
      <w:pPr>
        <w:ind w:right="-694" w:firstLine="540"/>
        <w:jc w:val="both"/>
      </w:pPr>
      <w:r>
        <w:tab/>
        <w:t>Οι προσφερόμενες τιμές στο τιμολόγιο, αναγράφονται ολογράφως και αριθμητικώς.  Σε περίπτωση δε διαφοράς, υπερισχύουν οι ολογράφως αναγραφόμενες τιμές.</w:t>
      </w:r>
    </w:p>
    <w:p w:rsidR="009277FC" w:rsidRDefault="00BC5A5E">
      <w:pPr>
        <w:spacing w:before="120"/>
        <w:ind w:firstLine="709"/>
        <w:jc w:val="both"/>
      </w:pPr>
      <w:r>
        <w:t>Οι προσφερόμενες υπηρεσίες πρέπει να πληρούν τις προδιαγραφές που περιγράφονται στην μελέτη, που αποτελούν αναπόσπαστο μέρος της παρούσας.</w:t>
      </w:r>
    </w:p>
    <w:p w:rsidR="009277FC" w:rsidRDefault="009277FC">
      <w:pPr>
        <w:ind w:right="-694" w:firstLine="540"/>
        <w:jc w:val="both"/>
      </w:pPr>
    </w:p>
    <w:p w:rsidR="009277FC" w:rsidRDefault="00BC5A5E">
      <w:pPr>
        <w:ind w:right="-694" w:firstLine="540"/>
        <w:jc w:val="both"/>
        <w:rPr>
          <w:bCs/>
        </w:rPr>
      </w:pPr>
      <w:r>
        <w:t>Η σύμβαση τίθεται σε ισχύ με την υπογραφή του συμφωνητικού, που πρωτοκολλείται αυθημερόν στο πρωτόκολλο του Δήμου.</w:t>
      </w:r>
    </w:p>
    <w:p w:rsidR="009277FC" w:rsidRDefault="00BC5A5E">
      <w:pPr>
        <w:ind w:right="-694" w:firstLine="540"/>
        <w:jc w:val="both"/>
      </w:pPr>
      <w:r>
        <w:rPr>
          <w:bCs/>
        </w:rPr>
        <w:lastRenderedPageBreak/>
        <w:t>Ανακήρυξη μειοδότη.</w:t>
      </w:r>
    </w:p>
    <w:p w:rsidR="009277FC" w:rsidRDefault="00BC5A5E">
      <w:pPr>
        <w:spacing w:before="120"/>
        <w:ind w:right="-694"/>
        <w:jc w:val="both"/>
        <w:rPr>
          <w:i/>
        </w:rPr>
      </w:pPr>
      <w:r>
        <w:t xml:space="preserve">Η κατακύρωση της εργασίας θα γίνει σε συμμετέχοντα που θα προσφέρει τη χαμηλότερη τιμή, εφόσον κριθεί από την Επιτροπή του Διαγωνισμού ότι η προσφορά του </w:t>
      </w:r>
      <w:proofErr w:type="spellStart"/>
      <w:r>
        <w:t>πληρεί</w:t>
      </w:r>
      <w:proofErr w:type="spellEnd"/>
      <w:r>
        <w:t xml:space="preserve"> τις προδιαγραφές της μελέτης και τους ό</w:t>
      </w:r>
      <w:r w:rsidR="00EC7AB0">
        <w:t xml:space="preserve">ρους του πρόχειρου διαγωνισμού, </w:t>
      </w:r>
      <w:r>
        <w:t>με απόφαση Αντιδημάρχου.</w:t>
      </w:r>
    </w:p>
    <w:p w:rsidR="009277FC" w:rsidRDefault="009277FC">
      <w:pPr>
        <w:spacing w:before="120"/>
        <w:ind w:right="-694"/>
        <w:jc w:val="both"/>
        <w:rPr>
          <w:i/>
        </w:rPr>
      </w:pPr>
    </w:p>
    <w:p w:rsidR="009277FC" w:rsidRDefault="00BC5A5E">
      <w:pPr>
        <w:pStyle w:val="31"/>
        <w:jc w:val="center"/>
      </w:pPr>
      <w:r>
        <w:rPr>
          <w:i/>
          <w:sz w:val="24"/>
          <w:szCs w:val="24"/>
        </w:rPr>
        <w:t>ΑΡΘΡΟ  6</w:t>
      </w:r>
      <w:r>
        <w:rPr>
          <w:i/>
          <w:sz w:val="24"/>
          <w:szCs w:val="24"/>
          <w:vertAlign w:val="superscript"/>
        </w:rPr>
        <w:t>ο</w:t>
      </w:r>
      <w:r>
        <w:rPr>
          <w:i/>
          <w:sz w:val="24"/>
          <w:szCs w:val="24"/>
        </w:rPr>
        <w:t xml:space="preserve"> </w:t>
      </w:r>
    </w:p>
    <w:p w:rsidR="009277FC" w:rsidRDefault="00BC5A5E">
      <w:pPr>
        <w:jc w:val="both"/>
        <w:rPr>
          <w:i/>
        </w:rPr>
      </w:pPr>
      <w:r>
        <w:tab/>
        <w:t>Ο ανάδοχος της εργασίας αυτής, μετά την κατά νόμο κατακύρωση σε αυτόν, υποχρεούται να προσέλθει σε ορισμένο χρόνο και τόπο, όχι μικρότερο των πέντε (5) ημερών ούτε μεγαλύτερο των δέκα (10) ημερών προς υπογραφή της συμβάσεως και να καταθέσει την κατά το 7</w:t>
      </w:r>
      <w:r>
        <w:rPr>
          <w:vertAlign w:val="superscript"/>
        </w:rPr>
        <w:t>ο</w:t>
      </w:r>
      <w:r>
        <w:t xml:space="preserve"> άρθρο της παρούσης εγγύηση για την καλή εκτέλεση αυτής.</w:t>
      </w:r>
    </w:p>
    <w:p w:rsidR="009277FC" w:rsidRDefault="00BC5A5E">
      <w:pPr>
        <w:pStyle w:val="3"/>
        <w:jc w:val="center"/>
      </w:pPr>
      <w:r>
        <w:rPr>
          <w:b w:val="0"/>
          <w:i/>
        </w:rPr>
        <w:t>ΑΡΘΡΟ  7</w:t>
      </w:r>
      <w:r>
        <w:rPr>
          <w:b w:val="0"/>
          <w:i/>
          <w:vertAlign w:val="superscript"/>
        </w:rPr>
        <w:t>ο</w:t>
      </w:r>
      <w:r>
        <w:rPr>
          <w:b w:val="0"/>
          <w:i/>
        </w:rPr>
        <w:t xml:space="preserve"> </w:t>
      </w:r>
    </w:p>
    <w:p w:rsidR="009277FC" w:rsidRDefault="00BC5A5E">
      <w:pPr>
        <w:jc w:val="both"/>
        <w:rPr>
          <w:i/>
        </w:rPr>
      </w:pPr>
      <w:r>
        <w:tab/>
        <w:t>Η εγγύηση καλής εκτέλεσης της σύμβασης καθορίζεται σε 5% επί της συμβατικής αξίας της εργασίας , παρέχεται δε με εγγυητική επιστολή. Η εγγύηση καλής εκτέλεσης της συμβάσεως επιστρέφεται στον ανάδοχο της προμήθειας μετά την λήξη της σύμβασης.</w:t>
      </w:r>
    </w:p>
    <w:p w:rsidR="009277FC" w:rsidRDefault="00BC5A5E">
      <w:pPr>
        <w:pStyle w:val="3"/>
        <w:jc w:val="center"/>
      </w:pPr>
      <w:r>
        <w:rPr>
          <w:b w:val="0"/>
          <w:i/>
        </w:rPr>
        <w:t>ΑΡΘΡΟ  8</w:t>
      </w:r>
      <w:r>
        <w:rPr>
          <w:b w:val="0"/>
          <w:i/>
          <w:vertAlign w:val="superscript"/>
        </w:rPr>
        <w:t>ο</w:t>
      </w:r>
      <w:r>
        <w:rPr>
          <w:b w:val="0"/>
          <w:i/>
        </w:rPr>
        <w:t xml:space="preserve"> </w:t>
      </w:r>
    </w:p>
    <w:p w:rsidR="009277FC" w:rsidRDefault="00BC5A5E">
      <w:pPr>
        <w:jc w:val="both"/>
      </w:pPr>
      <w:r>
        <w:tab/>
        <w:t>Εάν ο ανάδοχος καθυστερήσει για οπο</w:t>
      </w:r>
      <w:r w:rsidR="00EC7AB0">
        <w:t xml:space="preserve">ιονδήποτε λόγο την εκτέλεση της </w:t>
      </w:r>
      <w:r>
        <w:t>συντήρησης ή κ</w:t>
      </w:r>
      <w:r w:rsidR="00EC7AB0">
        <w:t>αι επισκευής</w:t>
      </w:r>
      <w:r>
        <w:t xml:space="preserve"> </w:t>
      </w:r>
      <w:r w:rsidR="00EC7AB0">
        <w:t xml:space="preserve">των πυροσβεστήρων </w:t>
      </w:r>
      <w:r>
        <w:t xml:space="preserve"> πέραν της προθεσμίας των πέντε ημερών, υποχρεούται για την καθυστέρηση αυτή και μόνο να πληρώσει στο Δήμο σαν ποινική ρήτρα τα δύο τοις χιλίοις στο συμβατικό προϋπολογισμό για κάθε μέρα καθυστερήσεως της εργασίας. Η ποινική ρήτρα παρακρατείται από την εγγύηση καλής εκτελέσεως του αναδόχου.</w:t>
      </w:r>
    </w:p>
    <w:p w:rsidR="009277FC" w:rsidRDefault="00BC5A5E">
      <w:pPr>
        <w:ind w:firstLine="720"/>
        <w:jc w:val="both"/>
      </w:pPr>
      <w:r>
        <w:t>Σε περίπτωση καθυστερήσεως οφειλομένης σε υπαιτιότητα του Δήμου ή σε ανωτέρα βία η προθεσμία επισκευής παρατείνεται για τόσο χρόνο όσο θα διαρκεί το από υπαιτιότητα του Δήμου, ή από ανωτέρα βία κώλυμα του αναδόχου μη δικαιουμένου καμιάς αποζημιώσεως για την καθυστέρηση αυτή.</w:t>
      </w:r>
    </w:p>
    <w:p w:rsidR="009277FC" w:rsidRDefault="00BC5A5E">
      <w:pPr>
        <w:jc w:val="both"/>
        <w:rPr>
          <w:i/>
        </w:rPr>
      </w:pPr>
      <w:r>
        <w:tab/>
        <w:t>Εάν ο ανάδοχος καθυστερήσει την εκτέλεση των εργασιών συντήρησης ή κ</w:t>
      </w:r>
      <w:r w:rsidR="00EC7AB0">
        <w:t>αι επισκευής των πυροσβεστήρων</w:t>
      </w:r>
      <w:r>
        <w:t xml:space="preserve"> , πέραν της προαναφερθείσης προθεσμίας δύναται να κηρυχθεί έκπτωτος με απόφαση του Δημοτικού Συμβουλίου και τότε ολόκληρο το ποσό της εγγυήσεως καταπίπτει υπέρ του Δήμου, σύμφωνα με τις ισχύουσες διατάξεις.</w:t>
      </w:r>
    </w:p>
    <w:p w:rsidR="009277FC" w:rsidRPr="00C422F9" w:rsidRDefault="00C422F9">
      <w:pPr>
        <w:jc w:val="both"/>
        <w:rPr>
          <w:b/>
        </w:rPr>
      </w:pPr>
      <w:r w:rsidRPr="00C422F9">
        <w:rPr>
          <w:b/>
          <w:i/>
        </w:rPr>
        <w:t xml:space="preserve">                                                                </w:t>
      </w:r>
      <w:r w:rsidR="00BC5A5E" w:rsidRPr="00C422F9">
        <w:rPr>
          <w:b/>
          <w:i/>
        </w:rPr>
        <w:t>ΑΡΘΡΟ  9</w:t>
      </w:r>
      <w:r w:rsidR="00BC5A5E" w:rsidRPr="00C422F9">
        <w:rPr>
          <w:b/>
          <w:i/>
          <w:vertAlign w:val="superscript"/>
        </w:rPr>
        <w:t>ο</w:t>
      </w:r>
      <w:r w:rsidR="00BC5A5E" w:rsidRPr="00C422F9">
        <w:rPr>
          <w:b/>
          <w:i/>
        </w:rPr>
        <w:t xml:space="preserve"> </w:t>
      </w:r>
    </w:p>
    <w:p w:rsidR="009277FC" w:rsidRDefault="00BC5A5E">
      <w:pPr>
        <w:pStyle w:val="3"/>
        <w:ind w:left="0" w:firstLine="720"/>
        <w:rPr>
          <w:sz w:val="24"/>
          <w:szCs w:val="24"/>
        </w:rPr>
      </w:pPr>
      <w:r>
        <w:rPr>
          <w:sz w:val="24"/>
          <w:szCs w:val="24"/>
        </w:rPr>
        <w:t>Ατυχήματα, ζημιές, φόροι, τέλη,  τ</w:t>
      </w:r>
      <w:r>
        <w:rPr>
          <w:rFonts w:cs="Verdana"/>
          <w:sz w:val="24"/>
          <w:szCs w:val="24"/>
        </w:rPr>
        <w:t xml:space="preserve">α έξοδα δημοσίευσης </w:t>
      </w:r>
      <w:r>
        <w:rPr>
          <w:sz w:val="24"/>
          <w:szCs w:val="24"/>
        </w:rPr>
        <w:t xml:space="preserve"> βαρύνουν όλα τον ανάδοχο και μόνο αυτόν χωρίς καμιά ευθύνη και υποχρέωση του Δήμου. Τον ίδιο βαρύνει και η κράτηση υπέρ  Τ.Α.Δ.Κ.Υ. εκ ποσοστού 2%.</w:t>
      </w:r>
    </w:p>
    <w:p w:rsidR="009277FC" w:rsidRDefault="009277FC">
      <w:pPr>
        <w:ind w:firstLine="720"/>
        <w:rPr>
          <w:b/>
        </w:rPr>
      </w:pPr>
    </w:p>
    <w:p w:rsidR="009277FC" w:rsidRDefault="00BC5A5E">
      <w:pPr>
        <w:autoSpaceDE w:val="0"/>
        <w:rPr>
          <w:rFonts w:ascii="Tahoma" w:hAnsi="Tahoma" w:cs="Tahoma"/>
          <w:b/>
          <w:bCs/>
          <w:color w:val="000000"/>
          <w:sz w:val="22"/>
          <w:szCs w:val="22"/>
        </w:rPr>
      </w:pPr>
      <w:r>
        <w:rPr>
          <w:rFonts w:ascii="Tahoma" w:eastAsia="Tahoma" w:hAnsi="Tahoma" w:cs="Tahoma"/>
          <w:b/>
          <w:bCs/>
          <w:color w:val="000000"/>
          <w:sz w:val="22"/>
          <w:szCs w:val="22"/>
        </w:rPr>
        <w:t xml:space="preserve">        </w:t>
      </w:r>
      <w:r>
        <w:rPr>
          <w:rFonts w:ascii="Tahoma" w:hAnsi="Tahoma" w:cs="Tahoma"/>
          <w:b/>
          <w:bCs/>
          <w:color w:val="000000"/>
          <w:sz w:val="22"/>
          <w:szCs w:val="22"/>
        </w:rPr>
        <w:t xml:space="preserve">Συντάχθηκε                                                 </w:t>
      </w:r>
    </w:p>
    <w:p w:rsidR="009277FC" w:rsidRDefault="009277FC">
      <w:pPr>
        <w:autoSpaceDE w:val="0"/>
        <w:rPr>
          <w:rFonts w:ascii="Tahoma" w:hAnsi="Tahoma" w:cs="Tahoma"/>
          <w:b/>
          <w:bCs/>
          <w:color w:val="000000"/>
          <w:sz w:val="22"/>
          <w:szCs w:val="22"/>
        </w:rPr>
      </w:pPr>
    </w:p>
    <w:p w:rsidR="009277FC" w:rsidRDefault="009277FC">
      <w:pPr>
        <w:autoSpaceDE w:val="0"/>
        <w:rPr>
          <w:rFonts w:ascii="Tahoma" w:hAnsi="Tahoma" w:cs="Tahoma"/>
          <w:b/>
          <w:bCs/>
          <w:color w:val="000000"/>
          <w:sz w:val="22"/>
          <w:szCs w:val="22"/>
        </w:rPr>
      </w:pPr>
    </w:p>
    <w:p w:rsidR="00EC7AB0" w:rsidRDefault="00EC7AB0">
      <w:pPr>
        <w:autoSpaceDE w:val="0"/>
        <w:rPr>
          <w:rFonts w:ascii="Tahoma" w:hAnsi="Tahoma" w:cs="Tahoma"/>
          <w:b/>
          <w:bCs/>
          <w:color w:val="000000"/>
          <w:sz w:val="22"/>
          <w:szCs w:val="22"/>
        </w:rPr>
      </w:pPr>
      <w:proofErr w:type="spellStart"/>
      <w:r>
        <w:rPr>
          <w:rFonts w:ascii="Tahoma" w:hAnsi="Tahoma" w:cs="Tahoma"/>
          <w:b/>
          <w:bCs/>
          <w:color w:val="000000"/>
          <w:sz w:val="22"/>
          <w:szCs w:val="22"/>
        </w:rPr>
        <w:t>Γαλεράκης</w:t>
      </w:r>
      <w:proofErr w:type="spellEnd"/>
      <w:r>
        <w:rPr>
          <w:rFonts w:ascii="Tahoma" w:hAnsi="Tahoma" w:cs="Tahoma"/>
          <w:b/>
          <w:bCs/>
          <w:color w:val="000000"/>
          <w:sz w:val="22"/>
          <w:szCs w:val="22"/>
        </w:rPr>
        <w:t xml:space="preserve"> Σπύρος</w:t>
      </w:r>
    </w:p>
    <w:p w:rsidR="00EC7AB0" w:rsidRDefault="00EC7AB0">
      <w:pPr>
        <w:autoSpaceDE w:val="0"/>
        <w:rPr>
          <w:rFonts w:ascii="Tahoma" w:hAnsi="Tahoma" w:cs="Tahoma"/>
          <w:b/>
          <w:bCs/>
          <w:color w:val="000000"/>
          <w:sz w:val="22"/>
          <w:szCs w:val="22"/>
        </w:rPr>
      </w:pPr>
    </w:p>
    <w:p w:rsidR="009277FC" w:rsidRDefault="00EC7AB0">
      <w:pPr>
        <w:autoSpaceDE w:val="0"/>
        <w:rPr>
          <w:rFonts w:ascii="Tahoma" w:hAnsi="Tahoma" w:cs="Tahoma"/>
          <w:b/>
          <w:bCs/>
          <w:color w:val="000000"/>
          <w:sz w:val="22"/>
          <w:szCs w:val="22"/>
        </w:rPr>
      </w:pPr>
      <w:r>
        <w:rPr>
          <w:rFonts w:ascii="Tahoma" w:hAnsi="Tahoma" w:cs="Tahoma"/>
          <w:b/>
          <w:bCs/>
          <w:color w:val="000000"/>
          <w:sz w:val="22"/>
          <w:szCs w:val="22"/>
        </w:rPr>
        <w:t>Πολιτικός Μηχανικός ΤΕ</w:t>
      </w:r>
      <w:r w:rsidR="00BC5A5E">
        <w:rPr>
          <w:rFonts w:ascii="Tahoma" w:hAnsi="Tahoma" w:cs="Tahoma"/>
          <w:b/>
          <w:bCs/>
          <w:color w:val="000000"/>
          <w:sz w:val="22"/>
          <w:szCs w:val="22"/>
        </w:rPr>
        <w:t xml:space="preserve">                                         </w:t>
      </w:r>
    </w:p>
    <w:p w:rsidR="009277FC" w:rsidRDefault="009277FC">
      <w:pPr>
        <w:autoSpaceDE w:val="0"/>
        <w:rPr>
          <w:rFonts w:ascii="Tahoma" w:hAnsi="Tahoma" w:cs="Tahoma"/>
          <w:b/>
          <w:bCs/>
          <w:color w:val="000000"/>
          <w:sz w:val="22"/>
          <w:szCs w:val="22"/>
        </w:rPr>
      </w:pPr>
    </w:p>
    <w:p w:rsidR="009277FC" w:rsidRDefault="009277FC">
      <w:pPr>
        <w:autoSpaceDE w:val="0"/>
        <w:rPr>
          <w:rFonts w:ascii="Tahoma" w:hAnsi="Tahoma" w:cs="Tahoma"/>
          <w:b/>
          <w:bCs/>
          <w:color w:val="000000"/>
          <w:sz w:val="22"/>
          <w:szCs w:val="22"/>
        </w:rPr>
      </w:pPr>
    </w:p>
    <w:p w:rsidR="009277FC" w:rsidRDefault="00BC5A5E">
      <w:pPr>
        <w:autoSpaceDE w:val="0"/>
        <w:rPr>
          <w:rFonts w:ascii="Tahoma" w:hAnsi="Tahoma" w:cs="Tahoma"/>
          <w:b/>
          <w:bCs/>
          <w:color w:val="000000"/>
          <w:sz w:val="22"/>
          <w:szCs w:val="22"/>
        </w:rPr>
      </w:pPr>
      <w:r>
        <w:rPr>
          <w:rFonts w:ascii="Tahoma" w:eastAsia="Tahoma" w:hAnsi="Tahoma" w:cs="Tahoma"/>
          <w:b/>
          <w:bCs/>
          <w:color w:val="000000"/>
          <w:sz w:val="22"/>
          <w:szCs w:val="22"/>
        </w:rPr>
        <w:t xml:space="preserve">                              </w:t>
      </w:r>
      <w:r>
        <w:t xml:space="preserve">                                 </w:t>
      </w:r>
      <w:r>
        <w:rPr>
          <w:rFonts w:ascii="Tahoma" w:hAnsi="Tahoma" w:cs="Tahoma"/>
          <w:b/>
          <w:bCs/>
          <w:color w:val="000000"/>
          <w:sz w:val="22"/>
          <w:szCs w:val="22"/>
        </w:rPr>
        <w:t>ΘΕΩΡΗΘΗΚΕ</w:t>
      </w:r>
    </w:p>
    <w:p w:rsidR="009277FC" w:rsidRDefault="00BC5A5E">
      <w:pPr>
        <w:autoSpaceDE w:val="0"/>
        <w:jc w:val="center"/>
        <w:rPr>
          <w:rFonts w:ascii="Tahoma" w:hAnsi="Tahoma" w:cs="Tahoma"/>
          <w:b/>
          <w:bCs/>
          <w:color w:val="000000"/>
          <w:sz w:val="22"/>
          <w:szCs w:val="22"/>
        </w:rPr>
      </w:pPr>
      <w:r>
        <w:rPr>
          <w:rFonts w:ascii="Tahoma" w:hAnsi="Tahoma" w:cs="Tahoma"/>
          <w:b/>
          <w:bCs/>
          <w:color w:val="000000"/>
          <w:sz w:val="22"/>
          <w:szCs w:val="22"/>
        </w:rPr>
        <w:t>Η ΠΡΟΙΣΤΑΜΕΝΗ</w:t>
      </w:r>
    </w:p>
    <w:p w:rsidR="009277FC" w:rsidRDefault="00BC5A5E">
      <w:pPr>
        <w:autoSpaceDE w:val="0"/>
        <w:jc w:val="center"/>
        <w:rPr>
          <w:rFonts w:ascii="Tahoma" w:hAnsi="Tahoma" w:cs="Tahoma"/>
          <w:b/>
          <w:bCs/>
          <w:color w:val="000000"/>
          <w:sz w:val="22"/>
          <w:szCs w:val="22"/>
        </w:rPr>
      </w:pPr>
      <w:r>
        <w:rPr>
          <w:rFonts w:ascii="Tahoma" w:hAnsi="Tahoma" w:cs="Tahoma"/>
          <w:b/>
          <w:bCs/>
          <w:color w:val="000000"/>
          <w:sz w:val="22"/>
          <w:szCs w:val="22"/>
        </w:rPr>
        <w:t>Δ/ΝΣΗΣ ΣΥΝΤΗΡΗΣΗΣ &amp; ΑΥΤΕΠΙΣΤΑΣΙΑΣ</w:t>
      </w:r>
    </w:p>
    <w:p w:rsidR="009277FC" w:rsidRDefault="009277FC">
      <w:pPr>
        <w:autoSpaceDE w:val="0"/>
        <w:jc w:val="center"/>
        <w:rPr>
          <w:rFonts w:ascii="Tahoma" w:hAnsi="Tahoma" w:cs="Tahoma"/>
          <w:b/>
          <w:bCs/>
          <w:color w:val="000000"/>
          <w:sz w:val="22"/>
          <w:szCs w:val="22"/>
        </w:rPr>
      </w:pPr>
    </w:p>
    <w:p w:rsidR="009277FC" w:rsidRDefault="009277FC">
      <w:pPr>
        <w:autoSpaceDE w:val="0"/>
        <w:jc w:val="center"/>
        <w:rPr>
          <w:rFonts w:ascii="Tahoma" w:hAnsi="Tahoma" w:cs="Tahoma"/>
          <w:b/>
          <w:bCs/>
          <w:color w:val="000000"/>
          <w:sz w:val="22"/>
          <w:szCs w:val="22"/>
        </w:rPr>
      </w:pPr>
    </w:p>
    <w:p w:rsidR="009277FC" w:rsidRDefault="00BC5A5E">
      <w:pPr>
        <w:autoSpaceDE w:val="0"/>
        <w:jc w:val="center"/>
        <w:rPr>
          <w:rFonts w:ascii="Tahoma" w:hAnsi="Tahoma" w:cs="Tahoma"/>
          <w:b/>
          <w:bCs/>
          <w:color w:val="000000"/>
          <w:sz w:val="22"/>
          <w:szCs w:val="22"/>
        </w:rPr>
      </w:pPr>
      <w:r>
        <w:rPr>
          <w:rFonts w:ascii="Tahoma" w:hAnsi="Tahoma" w:cs="Tahoma"/>
          <w:b/>
          <w:bCs/>
          <w:color w:val="000000"/>
          <w:sz w:val="22"/>
          <w:szCs w:val="22"/>
        </w:rPr>
        <w:t xml:space="preserve">ΖΑΧΑΡΙΟΥΔΑΚΗ ΔΕΣΠΟΙΝΑ </w:t>
      </w:r>
    </w:p>
    <w:p w:rsidR="00BC5A5E" w:rsidRDefault="00BC5A5E">
      <w:pPr>
        <w:autoSpaceDE w:val="0"/>
        <w:jc w:val="center"/>
      </w:pPr>
      <w:r>
        <w:rPr>
          <w:rFonts w:ascii="Tahoma" w:hAnsi="Tahoma" w:cs="Tahoma"/>
          <w:b/>
          <w:bCs/>
          <w:color w:val="000000"/>
          <w:sz w:val="22"/>
          <w:szCs w:val="22"/>
        </w:rPr>
        <w:t>ΠΟΛΙΤΙΚΟΣ ΜΗΧΑΝΙΚΟΣ ΤΕ</w:t>
      </w:r>
    </w:p>
    <w:sectPr w:rsidR="00BC5A5E" w:rsidSect="009277F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Lucida Sans Unicode">
    <w:panose1 w:val="020B0602030504020204"/>
    <w:charset w:val="A1"/>
    <w:family w:val="swiss"/>
    <w:pitch w:val="variable"/>
    <w:sig w:usb0="80000AFF" w:usb1="0000396B" w:usb2="00000000" w:usb3="00000000" w:csb0="0000003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E0400"/>
    <w:rsid w:val="002273E6"/>
    <w:rsid w:val="004843EB"/>
    <w:rsid w:val="00891803"/>
    <w:rsid w:val="009277FC"/>
    <w:rsid w:val="00A103B6"/>
    <w:rsid w:val="00AE0400"/>
    <w:rsid w:val="00BC5A5E"/>
    <w:rsid w:val="00C422F9"/>
    <w:rsid w:val="00E41808"/>
    <w:rsid w:val="00EC7AB0"/>
    <w:rsid w:val="00F039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FC"/>
    <w:pPr>
      <w:widowControl w:val="0"/>
      <w:suppressAutoHyphens/>
    </w:pPr>
    <w:rPr>
      <w:rFonts w:eastAsia="Andale Sans UI"/>
      <w:kern w:val="1"/>
      <w:sz w:val="24"/>
      <w:szCs w:val="24"/>
    </w:rPr>
  </w:style>
  <w:style w:type="paragraph" w:styleId="1">
    <w:name w:val="heading 1"/>
    <w:basedOn w:val="a"/>
    <w:next w:val="a"/>
    <w:qFormat/>
    <w:rsid w:val="009277FC"/>
    <w:pPr>
      <w:keepNext/>
      <w:numPr>
        <w:numId w:val="1"/>
      </w:numPr>
      <w:spacing w:before="240" w:after="60"/>
      <w:outlineLvl w:val="0"/>
    </w:pPr>
    <w:rPr>
      <w:rFonts w:ascii="Arial" w:hAnsi="Arial" w:cs="Arial"/>
      <w:b/>
      <w:bCs/>
      <w:sz w:val="32"/>
      <w:szCs w:val="32"/>
    </w:rPr>
  </w:style>
  <w:style w:type="paragraph" w:styleId="2">
    <w:name w:val="heading 2"/>
    <w:basedOn w:val="a"/>
    <w:next w:val="a"/>
    <w:qFormat/>
    <w:rsid w:val="009277F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9277FC"/>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9277FC"/>
    <w:pPr>
      <w:keepNext/>
      <w:numPr>
        <w:ilvl w:val="4"/>
        <w:numId w:val="1"/>
      </w:numPr>
      <w:ind w:left="0" w:right="-694" w:firstLine="540"/>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277FC"/>
    <w:rPr>
      <w:rFonts w:ascii="Symbol" w:hAnsi="Symbol" w:cs="Symbol"/>
    </w:rPr>
  </w:style>
  <w:style w:type="paragraph" w:styleId="a3">
    <w:name w:val="header"/>
    <w:basedOn w:val="a"/>
    <w:next w:val="a4"/>
    <w:rsid w:val="009277FC"/>
    <w:pPr>
      <w:keepNext/>
      <w:spacing w:before="240" w:after="120"/>
    </w:pPr>
    <w:rPr>
      <w:rFonts w:ascii="Arial" w:hAnsi="Arial" w:cs="Tahoma"/>
      <w:sz w:val="28"/>
      <w:szCs w:val="28"/>
    </w:rPr>
  </w:style>
  <w:style w:type="paragraph" w:styleId="a4">
    <w:name w:val="Body Text"/>
    <w:basedOn w:val="a"/>
    <w:rsid w:val="009277FC"/>
    <w:pPr>
      <w:spacing w:after="120"/>
    </w:pPr>
  </w:style>
  <w:style w:type="paragraph" w:styleId="a5">
    <w:name w:val="List"/>
    <w:basedOn w:val="a4"/>
    <w:rsid w:val="009277FC"/>
    <w:rPr>
      <w:rFonts w:cs="Tahoma"/>
    </w:rPr>
  </w:style>
  <w:style w:type="paragraph" w:customStyle="1" w:styleId="10">
    <w:name w:val="Κεφαλίδα1"/>
    <w:basedOn w:val="a"/>
    <w:next w:val="a4"/>
    <w:rsid w:val="009277FC"/>
    <w:pPr>
      <w:keepNext/>
      <w:spacing w:before="240" w:after="120"/>
    </w:pPr>
    <w:rPr>
      <w:rFonts w:ascii="Arial" w:eastAsia="Lucida Sans Unicode" w:hAnsi="Arial" w:cs="Tahoma"/>
      <w:sz w:val="28"/>
      <w:szCs w:val="28"/>
    </w:rPr>
  </w:style>
  <w:style w:type="paragraph" w:styleId="a6">
    <w:name w:val="Title"/>
    <w:basedOn w:val="a"/>
    <w:qFormat/>
    <w:rsid w:val="009277FC"/>
    <w:pPr>
      <w:suppressLineNumbers/>
      <w:spacing w:before="120" w:after="120"/>
    </w:pPr>
    <w:rPr>
      <w:rFonts w:cs="Tahoma"/>
      <w:i/>
      <w:iCs/>
    </w:rPr>
  </w:style>
  <w:style w:type="paragraph" w:customStyle="1" w:styleId="a7">
    <w:name w:val="Ευρετήριο"/>
    <w:basedOn w:val="a"/>
    <w:rsid w:val="009277FC"/>
    <w:pPr>
      <w:suppressLineNumbers/>
    </w:pPr>
    <w:rPr>
      <w:rFonts w:cs="Tahoma"/>
    </w:rPr>
  </w:style>
  <w:style w:type="paragraph" w:customStyle="1" w:styleId="21">
    <w:name w:val="Σώμα κείμενου 21"/>
    <w:basedOn w:val="a"/>
    <w:rsid w:val="009277FC"/>
    <w:pPr>
      <w:spacing w:after="120" w:line="480" w:lineRule="auto"/>
    </w:pPr>
  </w:style>
  <w:style w:type="paragraph" w:customStyle="1" w:styleId="31">
    <w:name w:val="Σώμα κείμενου 31"/>
    <w:basedOn w:val="a"/>
    <w:rsid w:val="009277FC"/>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D188F-929C-4A54-A9FA-07D253F8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1061</Words>
  <Characters>5730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2015-06-16T10:05:00Z</cp:lastPrinted>
  <dcterms:created xsi:type="dcterms:W3CDTF">2015-07-16T10:13:00Z</dcterms:created>
  <dcterms:modified xsi:type="dcterms:W3CDTF">2015-07-29T09:33:00Z</dcterms:modified>
</cp:coreProperties>
</file>