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7B" w:rsidRPr="009F3BCA" w:rsidRDefault="00A87488">
      <w:pPr>
        <w:spacing w:after="99"/>
        <w:ind w:left="334"/>
        <w:rPr>
          <w:rFonts w:ascii="Verdana" w:hAnsi="Verdana"/>
          <w:sz w:val="18"/>
          <w:szCs w:val="18"/>
        </w:rPr>
      </w:pPr>
      <w:r w:rsidRPr="009F3BCA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34924" cy="53340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501"/>
        <w:gridCol w:w="3571"/>
      </w:tblGrid>
      <w:tr w:rsidR="00271D7B" w:rsidRPr="009F3BCA" w:rsidTr="009F3BCA">
        <w:trPr>
          <w:trHeight w:val="1497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9F3BC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ΕΛΛΗΝΙΚΗ ∆ΗΜΟΚΡΑΤΙΑ </w:t>
            </w:r>
            <w:r w:rsidR="009D3FF2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                     </w:t>
            </w:r>
            <w:r w:rsidR="00AE42E3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ΣΧΕΔΙΟ </w:t>
            </w:r>
          </w:p>
          <w:p w:rsidR="00271D7B" w:rsidRPr="009F3BC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∆ΗΜΟΣ ΗΡΑΚΛΕΙΟΥ </w:t>
            </w:r>
          </w:p>
          <w:p w:rsidR="00271D7B" w:rsidRPr="009F3BC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∆/ΝΣΗ ΟΙΚΟΝΟΜΙΚΩΝ  </w:t>
            </w:r>
          </w:p>
          <w:p w:rsidR="00271D7B" w:rsidRPr="009F3BC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ΤΜΗΜΑ  ΠΡΟΜΗΘΕΙΩΝ  </w:t>
            </w:r>
          </w:p>
          <w:p w:rsidR="00271D7B" w:rsidRDefault="00A87488">
            <w:pPr>
              <w:rPr>
                <w:rFonts w:ascii="Verdana" w:eastAsia="Comic Sans MS" w:hAnsi="Verdana" w:cs="Comic Sans MS"/>
                <w:b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ΑΡΜΟ∆ΙΟΣ: Τζανιδάκης Βασίλης  </w:t>
            </w:r>
          </w:p>
          <w:p w:rsidR="009F3BCA" w:rsidRPr="00AE42E3" w:rsidRDefault="009F3BC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eastAsia="Comic Sans MS" w:hAnsi="Verdana" w:cs="Comic Sans MS"/>
                <w:b/>
                <w:sz w:val="18"/>
                <w:szCs w:val="18"/>
              </w:rPr>
              <w:t>Τηλ</w:t>
            </w:r>
            <w:r w:rsidRPr="00AE42E3">
              <w:rPr>
                <w:rFonts w:ascii="Verdana" w:eastAsia="Comic Sans MS" w:hAnsi="Verdana" w:cs="Comic Sans MS"/>
                <w:b/>
                <w:sz w:val="18"/>
                <w:szCs w:val="18"/>
                <w:lang w:val="en-US"/>
              </w:rPr>
              <w:t>: 2813409185</w:t>
            </w:r>
          </w:p>
          <w:p w:rsidR="00271D7B" w:rsidRPr="009F3BCA" w:rsidRDefault="00A87488" w:rsidP="004D4739">
            <w:pPr>
              <w:ind w:right="2448"/>
              <w:rPr>
                <w:rFonts w:ascii="Verdana" w:hAnsi="Verdana"/>
                <w:sz w:val="18"/>
                <w:szCs w:val="18"/>
                <w:lang w:val="en-US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  <w:lang w:val="en-US"/>
              </w:rPr>
              <w:t xml:space="preserve">E-mail: prom@heraklion.gr  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8F575E" w:rsidRDefault="00E32A9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>Ηράκλειο</w:t>
            </w: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  <w:lang w:val="en-US"/>
              </w:rPr>
              <w:t>,</w:t>
            </w:r>
            <w:r w:rsidR="00C04ED1" w:rsidRPr="009F3BCA">
              <w:rPr>
                <w:rFonts w:ascii="Verdana" w:eastAsia="Comic Sans MS" w:hAnsi="Verdana" w:cs="Comic Sans MS"/>
                <w:b/>
                <w:sz w:val="18"/>
                <w:szCs w:val="18"/>
                <w:lang w:val="en-US"/>
              </w:rPr>
              <w:t xml:space="preserve"> </w:t>
            </w:r>
            <w:r w:rsidR="008F575E">
              <w:rPr>
                <w:rFonts w:ascii="Verdana" w:eastAsia="Comic Sans MS" w:hAnsi="Verdana" w:cs="Comic Sans MS"/>
                <w:b/>
                <w:sz w:val="18"/>
                <w:szCs w:val="18"/>
              </w:rPr>
              <w:t>11/09/2017</w:t>
            </w:r>
          </w:p>
          <w:p w:rsidR="00271D7B" w:rsidRPr="009F3BCA" w:rsidRDefault="00A874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</w:t>
            </w:r>
          </w:p>
          <w:p w:rsidR="00271D7B" w:rsidRPr="009F3BCA" w:rsidRDefault="00A874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</w:t>
            </w:r>
          </w:p>
          <w:p w:rsidR="00271D7B" w:rsidRPr="009F3BCA" w:rsidRDefault="00C04ED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>Aρ. Πρωτ.:</w:t>
            </w:r>
            <w:r w:rsidR="008F575E">
              <w:rPr>
                <w:rFonts w:ascii="Verdana" w:eastAsia="Comic Sans MS" w:hAnsi="Verdana" w:cs="Comic Sans MS"/>
                <w:b/>
                <w:sz w:val="18"/>
                <w:szCs w:val="18"/>
              </w:rPr>
              <w:t>107129</w:t>
            </w:r>
            <w:bookmarkStart w:id="0" w:name="_GoBack"/>
            <w:bookmarkEnd w:id="0"/>
          </w:p>
          <w:p w:rsidR="00271D7B" w:rsidRPr="009F3BCA" w:rsidRDefault="00A87488">
            <w:pPr>
              <w:ind w:left="900"/>
              <w:rPr>
                <w:rFonts w:ascii="Verdana" w:hAnsi="Verdana"/>
                <w:b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</w:t>
            </w:r>
          </w:p>
          <w:p w:rsidR="00271D7B" w:rsidRPr="009F3BCA" w:rsidRDefault="00A87488">
            <w:pPr>
              <w:ind w:left="900"/>
              <w:rPr>
                <w:rFonts w:ascii="Verdana" w:hAnsi="Verdana"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sz w:val="18"/>
                <w:szCs w:val="18"/>
              </w:rPr>
              <w:t xml:space="preserve"> </w:t>
            </w:r>
          </w:p>
          <w:p w:rsidR="00271D7B" w:rsidRPr="009F3BCA" w:rsidRDefault="00A87488">
            <w:pPr>
              <w:ind w:left="900"/>
              <w:rPr>
                <w:rFonts w:ascii="Verdana" w:hAnsi="Verdana"/>
                <w:sz w:val="18"/>
                <w:szCs w:val="18"/>
              </w:rPr>
            </w:pPr>
            <w:r w:rsidRPr="009F3BC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271D7B" w:rsidRPr="009F3BCA" w:rsidRDefault="00271D7B">
      <w:pPr>
        <w:spacing w:after="0"/>
        <w:rPr>
          <w:rFonts w:ascii="Verdana" w:hAnsi="Verdana"/>
          <w:sz w:val="18"/>
          <w:szCs w:val="18"/>
        </w:rPr>
      </w:pPr>
    </w:p>
    <w:p w:rsidR="00271D7B" w:rsidRPr="009F3BCA" w:rsidRDefault="00A87488" w:rsidP="006A0197">
      <w:pPr>
        <w:pStyle w:val="1"/>
        <w:rPr>
          <w:rFonts w:ascii="Verdana" w:hAnsi="Verdana"/>
          <w:sz w:val="18"/>
          <w:szCs w:val="18"/>
        </w:rPr>
      </w:pPr>
      <w:r w:rsidRPr="009F3BCA">
        <w:rPr>
          <w:rFonts w:ascii="Verdana" w:hAnsi="Verdana"/>
          <w:sz w:val="18"/>
          <w:szCs w:val="18"/>
        </w:rPr>
        <w:t xml:space="preserve"> ΠΡΟΣΚΛΗΣΗ ΕΚ∆ΗΛΩΣΗΣ ΕΝ∆ΙΑΦΕΡΟΝΤΟΣ  </w:t>
      </w:r>
    </w:p>
    <w:p w:rsidR="00271D7B" w:rsidRPr="009F3BCA" w:rsidRDefault="00570BB5" w:rsidP="009F3BCA">
      <w:pPr>
        <w:tabs>
          <w:tab w:val="left" w:pos="9072"/>
        </w:tabs>
        <w:ind w:left="113" w:right="126"/>
        <w:rPr>
          <w:rFonts w:ascii="Verdana" w:hAnsi="Verdana"/>
          <w:sz w:val="18"/>
          <w:szCs w:val="18"/>
        </w:rPr>
      </w:pPr>
      <w:r>
        <w:rPr>
          <w:rFonts w:ascii="Verdana" w:eastAsia="Comic Sans MS" w:hAnsi="Verdana" w:cs="Comic Sans MS"/>
          <w:b/>
          <w:sz w:val="18"/>
          <w:szCs w:val="18"/>
        </w:rPr>
        <w:t>Ο Δ</w:t>
      </w:r>
      <w:r w:rsidRPr="009F3BCA">
        <w:rPr>
          <w:rFonts w:ascii="Verdana" w:eastAsia="Comic Sans MS" w:hAnsi="Verdana" w:cs="Comic Sans MS"/>
          <w:b/>
          <w:sz w:val="18"/>
          <w:szCs w:val="18"/>
        </w:rPr>
        <w:t>ήμος</w:t>
      </w:r>
      <w:r w:rsidR="00A87488" w:rsidRPr="009F3BCA">
        <w:rPr>
          <w:rFonts w:ascii="Verdana" w:eastAsia="Comic Sans MS" w:hAnsi="Verdana" w:cs="Comic Sans MS"/>
          <w:b/>
          <w:sz w:val="18"/>
          <w:szCs w:val="18"/>
        </w:rPr>
        <w:t xml:space="preserve"> Ηρακλείου ανακοινώνει ότι θ</w:t>
      </w:r>
      <w:r w:rsidR="00DF62AB" w:rsidRPr="009F3BCA">
        <w:rPr>
          <w:rFonts w:ascii="Verdana" w:eastAsia="Comic Sans MS" w:hAnsi="Verdana" w:cs="Comic Sans MS"/>
          <w:b/>
          <w:sz w:val="18"/>
          <w:szCs w:val="18"/>
        </w:rPr>
        <w:t>α προβεί στην συλλογή προσφορών</w:t>
      </w:r>
      <w:r w:rsidR="00A87488" w:rsidRPr="009F3BCA">
        <w:rPr>
          <w:rFonts w:ascii="Verdana" w:eastAsia="Comic Sans MS" w:hAnsi="Verdana" w:cs="Comic Sans MS"/>
          <w:b/>
          <w:sz w:val="18"/>
          <w:szCs w:val="18"/>
        </w:rPr>
        <w:t xml:space="preserve"> για την </w:t>
      </w:r>
      <w:r w:rsidR="009F3BCA" w:rsidRPr="009F3BCA">
        <w:rPr>
          <w:rFonts w:ascii="Verdana" w:eastAsia="Comic Sans MS" w:hAnsi="Verdana" w:cs="Comic Sans MS"/>
          <w:b/>
          <w:sz w:val="18"/>
          <w:szCs w:val="18"/>
        </w:rPr>
        <w:t xml:space="preserve">Επιλογή αναδόχου παροχής υπηρεσιών     ταχυμεταφορών   από και προς των Δήμο  </w:t>
      </w:r>
      <w:r w:rsidR="009F3BCA">
        <w:rPr>
          <w:rFonts w:ascii="Verdana" w:eastAsia="Comic Sans MS" w:hAnsi="Verdana" w:cs="Comic Sans MS"/>
          <w:b/>
          <w:sz w:val="18"/>
          <w:szCs w:val="18"/>
        </w:rPr>
        <w:t>και καλ</w:t>
      </w:r>
      <w:r w:rsidR="00A87488" w:rsidRPr="009F3BCA">
        <w:rPr>
          <w:rFonts w:ascii="Verdana" w:eastAsia="Comic Sans MS" w:hAnsi="Verdana" w:cs="Comic Sans MS"/>
          <w:b/>
          <w:sz w:val="18"/>
          <w:szCs w:val="18"/>
        </w:rPr>
        <w:t xml:space="preserve">εί τους </w:t>
      </w:r>
      <w:r w:rsidR="009F3BCA" w:rsidRPr="009F3BCA">
        <w:rPr>
          <w:rFonts w:ascii="Verdana" w:eastAsia="Comic Sans MS" w:hAnsi="Verdana" w:cs="Comic Sans MS"/>
          <w:b/>
          <w:sz w:val="18"/>
          <w:szCs w:val="18"/>
        </w:rPr>
        <w:t>ενδιαφερόμενους</w:t>
      </w:r>
      <w:r w:rsidR="00A87488" w:rsidRPr="009F3BCA">
        <w:rPr>
          <w:rFonts w:ascii="Verdana" w:eastAsia="Comic Sans MS" w:hAnsi="Verdana" w:cs="Comic Sans MS"/>
          <w:b/>
          <w:sz w:val="18"/>
          <w:szCs w:val="18"/>
        </w:rPr>
        <w:t xml:space="preserve"> να καταθέσουν τις σχετικές κλειστές προσφορές </w:t>
      </w:r>
      <w:r w:rsidR="009F3BCA" w:rsidRPr="009F3BCA">
        <w:rPr>
          <w:rFonts w:ascii="Verdana" w:eastAsia="Comic Sans MS" w:hAnsi="Verdana" w:cs="Comic Sans MS"/>
          <w:b/>
          <w:sz w:val="18"/>
          <w:szCs w:val="18"/>
        </w:rPr>
        <w:t>σύμφωνα</w:t>
      </w:r>
      <w:r w:rsidR="00A87488" w:rsidRPr="009F3BCA">
        <w:rPr>
          <w:rFonts w:ascii="Verdana" w:eastAsia="Comic Sans MS" w:hAnsi="Verdana" w:cs="Comic Sans MS"/>
          <w:b/>
          <w:sz w:val="18"/>
          <w:szCs w:val="18"/>
        </w:rPr>
        <w:t xml:space="preserve"> µε: </w:t>
      </w:r>
      <w:r w:rsidR="00A87488" w:rsidRPr="009F3BCA">
        <w:rPr>
          <w:rFonts w:ascii="Verdana" w:eastAsia="Comic Sans MS" w:hAnsi="Verdana" w:cs="Comic Sans MS"/>
          <w:sz w:val="18"/>
          <w:szCs w:val="18"/>
        </w:rPr>
        <w:t xml:space="preserve"> </w:t>
      </w:r>
    </w:p>
    <w:p w:rsidR="00271D7B" w:rsidRPr="009D3FF2" w:rsidRDefault="00A87488" w:rsidP="009D3FF2">
      <w:pPr>
        <w:numPr>
          <w:ilvl w:val="0"/>
          <w:numId w:val="1"/>
        </w:numPr>
        <w:spacing w:after="33" w:line="223" w:lineRule="auto"/>
        <w:ind w:left="-5" w:right="184" w:hanging="10"/>
        <w:jc w:val="both"/>
        <w:rPr>
          <w:rFonts w:ascii="Verdana" w:eastAsia="Arial" w:hAnsi="Verdana" w:cs="Arial"/>
          <w:sz w:val="18"/>
          <w:szCs w:val="18"/>
        </w:rPr>
      </w:pPr>
      <w:r w:rsidRPr="009F3BCA">
        <w:rPr>
          <w:rFonts w:ascii="Verdana" w:eastAsia="Arial" w:hAnsi="Verdana" w:cs="Arial"/>
          <w:sz w:val="18"/>
          <w:szCs w:val="18"/>
        </w:rPr>
        <w:t xml:space="preserve">Τις διατάξεις του άρθρου 58 του Ν. 3852/2010. </w:t>
      </w:r>
    </w:p>
    <w:p w:rsidR="00271D7B" w:rsidRPr="009D3FF2" w:rsidRDefault="00A87488" w:rsidP="009D3FF2">
      <w:pPr>
        <w:numPr>
          <w:ilvl w:val="0"/>
          <w:numId w:val="1"/>
        </w:numPr>
        <w:spacing w:after="33" w:line="223" w:lineRule="auto"/>
        <w:ind w:left="-5" w:right="184" w:hanging="10"/>
        <w:jc w:val="both"/>
        <w:rPr>
          <w:rFonts w:ascii="Verdana" w:eastAsia="Arial" w:hAnsi="Verdana" w:cs="Arial"/>
          <w:sz w:val="18"/>
          <w:szCs w:val="18"/>
        </w:rPr>
      </w:pPr>
      <w:r w:rsidRPr="009F3BCA">
        <w:rPr>
          <w:rFonts w:ascii="Verdana" w:eastAsia="Arial" w:hAnsi="Verdana" w:cs="Arial"/>
          <w:sz w:val="18"/>
          <w:szCs w:val="18"/>
        </w:rPr>
        <w:t xml:space="preserve">Τις διατάξεις του άρθρου 118 του Ν. 4412/2016. </w:t>
      </w:r>
    </w:p>
    <w:p w:rsidR="00271D7B" w:rsidRPr="009D3FF2" w:rsidRDefault="00A87488" w:rsidP="009D3FF2">
      <w:pPr>
        <w:numPr>
          <w:ilvl w:val="0"/>
          <w:numId w:val="1"/>
        </w:numPr>
        <w:spacing w:after="33" w:line="223" w:lineRule="auto"/>
        <w:ind w:left="-5" w:right="184" w:hanging="10"/>
        <w:jc w:val="both"/>
        <w:rPr>
          <w:rFonts w:ascii="Verdana" w:eastAsia="Arial" w:hAnsi="Verdana" w:cs="Arial"/>
          <w:sz w:val="18"/>
          <w:szCs w:val="18"/>
        </w:rPr>
      </w:pPr>
      <w:r w:rsidRPr="009F3BCA">
        <w:rPr>
          <w:rFonts w:ascii="Verdana" w:eastAsia="Arial" w:hAnsi="Verdana" w:cs="Arial"/>
          <w:sz w:val="18"/>
          <w:szCs w:val="18"/>
        </w:rPr>
        <w:t xml:space="preserve">Τις διατάξεις της παρ. 9 του άρθρου 209 του Ν. 3463/2006, όπως προστέθηκε µε την παρ. 13 του άρθρου 20 του Ν. 3731/2008 και διατηρήθηκε σε ισχύ µε την περίπτωση 38 της παρ. 1 του άρθρου 377 του Ν. 4412/2016. </w:t>
      </w:r>
    </w:p>
    <w:p w:rsidR="009D3FF2" w:rsidRPr="009D3FF2" w:rsidRDefault="00A87488" w:rsidP="000F7ECF">
      <w:pPr>
        <w:numPr>
          <w:ilvl w:val="0"/>
          <w:numId w:val="1"/>
        </w:numPr>
        <w:spacing w:after="33" w:line="223" w:lineRule="auto"/>
        <w:ind w:left="-5" w:right="184" w:hanging="10"/>
        <w:jc w:val="both"/>
        <w:rPr>
          <w:rFonts w:ascii="Verdana" w:eastAsia="Comic Sans MS" w:hAnsi="Verdana" w:cs="Comic Sans MS"/>
          <w:b/>
          <w:sz w:val="18"/>
          <w:szCs w:val="18"/>
        </w:rPr>
      </w:pPr>
      <w:r w:rsidRPr="009D3FF2">
        <w:rPr>
          <w:rFonts w:ascii="Verdana" w:eastAsia="Arial" w:hAnsi="Verdana" w:cs="Arial"/>
          <w:sz w:val="18"/>
          <w:szCs w:val="18"/>
        </w:rPr>
        <w:t xml:space="preserve">Την παρ. 4 του άρθρου 209 του Ν. 3463/2006, όπως αναδιατυπώθηκε µε την παρ. 3 του άρθρου 22 του Ν. 3536/2007 </w:t>
      </w:r>
    </w:p>
    <w:p w:rsidR="009D3FF2" w:rsidRPr="009D3FF2" w:rsidRDefault="00A87488" w:rsidP="000F7ECF">
      <w:pPr>
        <w:numPr>
          <w:ilvl w:val="0"/>
          <w:numId w:val="1"/>
        </w:numPr>
        <w:spacing w:after="33" w:line="223" w:lineRule="auto"/>
        <w:ind w:left="-5" w:right="184" w:hanging="10"/>
        <w:jc w:val="both"/>
        <w:rPr>
          <w:rFonts w:ascii="Verdana" w:eastAsia="Comic Sans MS" w:hAnsi="Verdana" w:cs="Comic Sans MS"/>
          <w:b/>
          <w:sz w:val="18"/>
          <w:szCs w:val="18"/>
        </w:rPr>
      </w:pPr>
      <w:r w:rsidRPr="009D3FF2">
        <w:rPr>
          <w:rFonts w:ascii="Verdana" w:eastAsia="Arial" w:hAnsi="Verdana" w:cs="Arial"/>
          <w:sz w:val="18"/>
          <w:szCs w:val="18"/>
        </w:rPr>
        <w:t>Τις Τεχνικές Προδιαγρ</w:t>
      </w:r>
      <w:r w:rsidR="00E20239" w:rsidRPr="009D3FF2">
        <w:rPr>
          <w:rFonts w:ascii="Verdana" w:eastAsia="Arial" w:hAnsi="Verdana" w:cs="Arial"/>
          <w:sz w:val="18"/>
          <w:szCs w:val="18"/>
        </w:rPr>
        <w:t>αφές,</w:t>
      </w:r>
      <w:r w:rsidRPr="009D3FF2">
        <w:rPr>
          <w:rFonts w:ascii="Verdana" w:eastAsia="Arial" w:hAnsi="Verdana" w:cs="Arial"/>
          <w:sz w:val="18"/>
          <w:szCs w:val="18"/>
        </w:rPr>
        <w:t xml:space="preserve"> </w:t>
      </w:r>
      <w:r w:rsidR="003D4EAC" w:rsidRPr="009D3FF2">
        <w:rPr>
          <w:rFonts w:ascii="Verdana" w:eastAsia="Arial" w:hAnsi="Verdana" w:cs="Arial"/>
          <w:sz w:val="18"/>
          <w:szCs w:val="18"/>
        </w:rPr>
        <w:t xml:space="preserve">τη Συγγραφή Υποχρεώσεων, </w:t>
      </w:r>
      <w:r w:rsidRPr="009D3FF2">
        <w:rPr>
          <w:rFonts w:ascii="Verdana" w:eastAsia="Arial" w:hAnsi="Verdana" w:cs="Arial"/>
          <w:sz w:val="18"/>
          <w:szCs w:val="18"/>
        </w:rPr>
        <w:t xml:space="preserve">τον Ενδεικτικό </w:t>
      </w:r>
      <w:r w:rsidR="008D27E1" w:rsidRPr="009D3FF2">
        <w:rPr>
          <w:rFonts w:ascii="Verdana" w:eastAsia="Arial" w:hAnsi="Verdana" w:cs="Arial"/>
          <w:sz w:val="18"/>
          <w:szCs w:val="18"/>
        </w:rPr>
        <w:t>Προϋπολογισμό</w:t>
      </w:r>
      <w:r w:rsidRPr="009D3FF2">
        <w:rPr>
          <w:rFonts w:ascii="Verdana" w:eastAsia="Arial" w:hAnsi="Verdana" w:cs="Arial"/>
          <w:sz w:val="18"/>
          <w:szCs w:val="18"/>
        </w:rPr>
        <w:t xml:space="preserve"> και το </w:t>
      </w:r>
      <w:r w:rsidR="0095404C" w:rsidRPr="009D3FF2">
        <w:rPr>
          <w:rFonts w:ascii="Verdana" w:eastAsia="Arial" w:hAnsi="Verdana" w:cs="Arial"/>
          <w:sz w:val="18"/>
          <w:szCs w:val="18"/>
        </w:rPr>
        <w:t>Τιμολόγιο</w:t>
      </w:r>
      <w:r w:rsidRPr="009D3FF2">
        <w:rPr>
          <w:rFonts w:ascii="Verdana" w:eastAsia="Arial" w:hAnsi="Verdana" w:cs="Arial"/>
          <w:sz w:val="18"/>
          <w:szCs w:val="18"/>
        </w:rPr>
        <w:t xml:space="preserve"> Προσφοράς που επισυνάπτονται. </w:t>
      </w:r>
    </w:p>
    <w:p w:rsidR="001C29AC" w:rsidRPr="009D3FF2" w:rsidRDefault="00A87488" w:rsidP="009D3FF2">
      <w:pPr>
        <w:spacing w:after="33" w:line="223" w:lineRule="auto"/>
        <w:ind w:left="-5" w:right="184"/>
        <w:jc w:val="both"/>
        <w:rPr>
          <w:rFonts w:ascii="Verdana" w:eastAsia="Comic Sans MS" w:hAnsi="Verdana" w:cs="Comic Sans MS"/>
          <w:b/>
          <w:sz w:val="18"/>
          <w:szCs w:val="18"/>
        </w:rPr>
      </w:pPr>
      <w:r w:rsidRPr="009D3FF2">
        <w:rPr>
          <w:rFonts w:ascii="Verdana" w:eastAsia="Comic Sans MS" w:hAnsi="Verdana" w:cs="Comic Sans MS"/>
          <w:b/>
          <w:sz w:val="18"/>
          <w:szCs w:val="18"/>
        </w:rPr>
        <w:t>Το συνολικό ποσό για την π</w:t>
      </w:r>
      <w:r w:rsidR="008D27E1" w:rsidRPr="009D3FF2">
        <w:rPr>
          <w:rFonts w:ascii="Verdana" w:eastAsia="Comic Sans MS" w:hAnsi="Verdana" w:cs="Comic Sans MS"/>
          <w:b/>
          <w:sz w:val="18"/>
          <w:szCs w:val="18"/>
        </w:rPr>
        <w:t>αραπά</w:t>
      </w:r>
      <w:r w:rsidR="00E20239" w:rsidRPr="009D3FF2">
        <w:rPr>
          <w:rFonts w:ascii="Verdana" w:eastAsia="Comic Sans MS" w:hAnsi="Verdana" w:cs="Comic Sans MS"/>
          <w:b/>
          <w:sz w:val="18"/>
          <w:szCs w:val="18"/>
        </w:rPr>
        <w:t xml:space="preserve">νω </w:t>
      </w:r>
      <w:r w:rsidR="00C04ED1" w:rsidRPr="009D3FF2">
        <w:rPr>
          <w:rFonts w:ascii="Verdana" w:eastAsia="Comic Sans MS" w:hAnsi="Verdana" w:cs="Comic Sans MS"/>
          <w:b/>
          <w:sz w:val="18"/>
          <w:szCs w:val="18"/>
        </w:rPr>
        <w:t xml:space="preserve">δαπάνη ανέρχεται στα </w:t>
      </w:r>
      <w:r w:rsidR="009F3BCA" w:rsidRPr="009D3FF2">
        <w:rPr>
          <w:rFonts w:ascii="Verdana" w:eastAsia="Comic Sans MS" w:hAnsi="Verdana" w:cs="Comic Sans MS"/>
          <w:b/>
          <w:sz w:val="18"/>
          <w:szCs w:val="18"/>
        </w:rPr>
        <w:t xml:space="preserve">1.872,40 </w:t>
      </w:r>
      <w:r w:rsidRPr="009D3FF2">
        <w:rPr>
          <w:rFonts w:ascii="Verdana" w:eastAsia="Comic Sans MS" w:hAnsi="Verdana" w:cs="Comic Sans MS"/>
          <w:b/>
          <w:sz w:val="18"/>
          <w:szCs w:val="18"/>
        </w:rPr>
        <w:t>ευρώ συµπεριλαµβανοµέν</w:t>
      </w:r>
      <w:r w:rsidR="008D27E1" w:rsidRPr="009D3FF2">
        <w:rPr>
          <w:rFonts w:ascii="Verdana" w:eastAsia="Comic Sans MS" w:hAnsi="Verdana" w:cs="Comic Sans MS"/>
          <w:b/>
          <w:sz w:val="18"/>
          <w:szCs w:val="18"/>
        </w:rPr>
        <w:t>ου το</w:t>
      </w:r>
      <w:r w:rsidR="00937A7D" w:rsidRPr="009D3FF2">
        <w:rPr>
          <w:rFonts w:ascii="Verdana" w:eastAsia="Comic Sans MS" w:hAnsi="Verdana" w:cs="Comic Sans MS"/>
          <w:b/>
          <w:sz w:val="18"/>
          <w:szCs w:val="18"/>
        </w:rPr>
        <w:t xml:space="preserve">υ ΦΠΑ </w:t>
      </w:r>
      <w:r w:rsidR="009D3FF2" w:rsidRPr="009D3FF2">
        <w:rPr>
          <w:rFonts w:ascii="Verdana" w:hAnsi="Verdana"/>
          <w:b/>
          <w:sz w:val="18"/>
          <w:szCs w:val="18"/>
        </w:rPr>
        <w:t xml:space="preserve">Δήμο  σε βάρος του Κ.Α.  00-6224.001 με τίτλο «Λοιπές Επικοινωνίες  - Εταιρείες ταχυμεταφορών &gt;&gt; (ΑΑΥ 645 ) </w:t>
      </w:r>
      <w:r w:rsidR="009D3FF2" w:rsidRPr="009D3FF2">
        <w:rPr>
          <w:rFonts w:ascii="Verdana" w:hAnsi="Verdana" w:cs="TimesNewRoman"/>
          <w:b/>
          <w:sz w:val="18"/>
          <w:szCs w:val="18"/>
        </w:rPr>
        <w:t xml:space="preserve">για ένα χρόνο  </w:t>
      </w:r>
      <w:r w:rsidR="00261D78" w:rsidRPr="009D3FF2">
        <w:rPr>
          <w:rFonts w:ascii="Verdana" w:eastAsia="Comic Sans MS" w:hAnsi="Verdana" w:cs="Comic Sans MS"/>
          <w:b/>
          <w:sz w:val="18"/>
          <w:szCs w:val="18"/>
        </w:rPr>
        <w:t>και αναλύεται ως εξής:</w:t>
      </w:r>
    </w:p>
    <w:p w:rsidR="00261D78" w:rsidRPr="009F3BCA" w:rsidRDefault="00261D78" w:rsidP="00261D78">
      <w:pPr>
        <w:spacing w:after="33" w:line="223" w:lineRule="auto"/>
        <w:ind w:left="-5" w:right="184" w:hanging="10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page" w:horzAnchor="margin" w:tblpXSpec="center" w:tblpY="7705"/>
        <w:tblW w:w="10936" w:type="dxa"/>
        <w:tblLook w:val="04A0" w:firstRow="1" w:lastRow="0" w:firstColumn="1" w:lastColumn="0" w:noHBand="0" w:noVBand="1"/>
      </w:tblPr>
      <w:tblGrid>
        <w:gridCol w:w="500"/>
        <w:gridCol w:w="4680"/>
        <w:gridCol w:w="1880"/>
        <w:gridCol w:w="1940"/>
        <w:gridCol w:w="1700"/>
        <w:gridCol w:w="236"/>
      </w:tblGrid>
      <w:tr w:rsidR="009D3FF2" w:rsidRPr="009F3BCA" w:rsidTr="009D3FF2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30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4"/>
                <w:szCs w:val="24"/>
                <w:u w:val="double"/>
              </w:rPr>
            </w:pPr>
            <w:r w:rsidRPr="009F3BCA">
              <w:rPr>
                <w:rFonts w:ascii="Arial Black" w:eastAsia="Times New Roman" w:hAnsi="Arial Black" w:cs="Arial"/>
                <w:b/>
                <w:bCs/>
                <w:color w:val="auto"/>
                <w:sz w:val="24"/>
                <w:szCs w:val="24"/>
                <w:u w:val="double"/>
              </w:rPr>
              <w:t xml:space="preserve">ΕΝΔΕΙΚΤΙΚΟΣ ΠΡΟΥΠΟΛΟΓΙΣΜΟΣ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4"/>
                <w:szCs w:val="24"/>
                <w:u w:val="double"/>
              </w:rPr>
            </w:pPr>
          </w:p>
        </w:tc>
      </w:tr>
      <w:tr w:rsidR="009D3FF2" w:rsidRPr="009F3BCA" w:rsidTr="009D3FF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rPr>
                <w:rFonts w:ascii="Arial Black" w:eastAsia="Times New Roman" w:hAnsi="Arial Black" w:cs="Arial"/>
                <w:color w:val="auto"/>
                <w:sz w:val="20"/>
                <w:szCs w:val="20"/>
              </w:rPr>
            </w:pPr>
            <w:r w:rsidRPr="009F3BCA">
              <w:rPr>
                <w:rFonts w:ascii="Arial Black" w:eastAsia="Times New Roman" w:hAnsi="Arial Black" w:cs="Arial"/>
                <w:color w:val="auto"/>
                <w:sz w:val="20"/>
                <w:szCs w:val="20"/>
              </w:rPr>
              <w:t>ΟΜΑΔΑ 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rPr>
                <w:rFonts w:ascii="Arial Black" w:eastAsia="Times New Roman" w:hAnsi="Arial Black" w:cs="Arial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5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</w:rPr>
              <w:t xml:space="preserve">ΕΠΙΣΤΟΛΕΣ 64121100-1 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</w:rPr>
              <w:t>ΤΕΜ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</w:rPr>
              <w:t>ΤΙΜΗ ΜΟΝΑΔΑΣ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</w:rPr>
              <w:t>ΣΥΝΟΛΟ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Εντός πόλεως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0,80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Εντός Κρήτης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Υπόλοιπη Ελλάδα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1,50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Εξωτερικού εντός Ευρωπαϊκής Ένωσης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Εξωτερικού εκτός Ευρωπαϊκής Ένωσης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107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5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</w:rPr>
              <w:t>ΔΕΜΑΤΑ ΜΕΧΡΙ ΤΡΙΑ ΚΙΛΑ 64121200-2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</w:rPr>
              <w:t>ΤΕΜ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</w:rPr>
              <w:t>ΤΙΜΗ ΜΟΝΑΔΑΣ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</w:rPr>
              <w:t>ΣΥΝΟΛΟ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Εντός ορίων Δήμου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1,50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Κρήτη εκτός ορίων Δήμου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Υπόλοιπη Ελλάδα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2,50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ΣΥΝΟΛΑ ΠΡ/ΣΜΟΥ 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1.510,00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ΦΠΑ 24%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362,4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D3FF2" w:rsidRPr="009F3BCA" w:rsidTr="009D3FF2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ΓΕΝΙΚΟ ΣΥΝΟΛΟ  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3B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1.872,40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F2" w:rsidRPr="009F3BCA" w:rsidRDefault="009D3FF2" w:rsidP="009D3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D27E1" w:rsidRPr="009F3BCA" w:rsidRDefault="008D27E1">
      <w:pPr>
        <w:spacing w:after="0"/>
        <w:rPr>
          <w:rFonts w:ascii="Verdana" w:hAnsi="Verdana"/>
          <w:sz w:val="18"/>
          <w:szCs w:val="18"/>
        </w:rPr>
      </w:pPr>
    </w:p>
    <w:p w:rsidR="00271D7B" w:rsidRPr="009F3BCA" w:rsidRDefault="00271D7B">
      <w:pPr>
        <w:spacing w:after="0"/>
        <w:rPr>
          <w:rFonts w:ascii="Verdana" w:hAnsi="Verdana"/>
          <w:sz w:val="18"/>
          <w:szCs w:val="18"/>
        </w:rPr>
      </w:pPr>
    </w:p>
    <w:p w:rsidR="00271D7B" w:rsidRPr="009F3BCA" w:rsidRDefault="00A87488" w:rsidP="008D27E1">
      <w:pPr>
        <w:spacing w:after="187" w:line="249" w:lineRule="auto"/>
        <w:ind w:left="-5" w:right="298" w:hanging="10"/>
        <w:jc w:val="both"/>
        <w:rPr>
          <w:rFonts w:ascii="Verdana" w:hAnsi="Verdana"/>
          <w:sz w:val="18"/>
          <w:szCs w:val="18"/>
        </w:rPr>
      </w:pPr>
      <w:r w:rsidRPr="009F3BCA">
        <w:rPr>
          <w:rFonts w:ascii="Verdana" w:eastAsia="Comic Sans MS" w:hAnsi="Verdana" w:cs="Comic Sans MS"/>
          <w:sz w:val="18"/>
          <w:szCs w:val="18"/>
        </w:rPr>
        <w:lastRenderedPageBreak/>
        <w:t>Προσφορ</w:t>
      </w:r>
      <w:r w:rsidR="00A65E5B" w:rsidRPr="009F3BCA">
        <w:rPr>
          <w:rFonts w:ascii="Verdana" w:eastAsia="Comic Sans MS" w:hAnsi="Verdana" w:cs="Comic Sans MS"/>
          <w:sz w:val="18"/>
          <w:szCs w:val="18"/>
        </w:rPr>
        <w:t>ές γίνονται δεκτές µ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μέχρι</w:t>
      </w:r>
      <w:r w:rsidR="00A65E5B" w:rsidRPr="009F3BCA">
        <w:rPr>
          <w:rFonts w:ascii="Verdana" w:eastAsia="Comic Sans MS" w:hAnsi="Verdana" w:cs="Comic Sans MS"/>
          <w:sz w:val="18"/>
          <w:szCs w:val="18"/>
        </w:rPr>
        <w:t xml:space="preserve"> και τις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</w:t>
      </w:r>
      <w:r w:rsidR="00C04ED1" w:rsidRPr="009F3BCA">
        <w:rPr>
          <w:rFonts w:ascii="Verdana" w:eastAsia="Comic Sans MS" w:hAnsi="Verdana" w:cs="Comic Sans MS"/>
          <w:b/>
          <w:sz w:val="18"/>
          <w:szCs w:val="18"/>
        </w:rPr>
        <w:t>21</w:t>
      </w:r>
      <w:r w:rsidR="00A65E5B" w:rsidRPr="009F3BCA">
        <w:rPr>
          <w:rFonts w:ascii="Verdana" w:eastAsia="Comic Sans MS" w:hAnsi="Verdana" w:cs="Comic Sans MS"/>
          <w:b/>
          <w:sz w:val="18"/>
          <w:szCs w:val="18"/>
        </w:rPr>
        <w:t>/0</w:t>
      </w:r>
      <w:r w:rsidR="009D3FF2">
        <w:rPr>
          <w:rFonts w:ascii="Verdana" w:eastAsia="Comic Sans MS" w:hAnsi="Verdana" w:cs="Comic Sans MS"/>
          <w:b/>
          <w:sz w:val="18"/>
          <w:szCs w:val="18"/>
        </w:rPr>
        <w:t>9</w:t>
      </w:r>
      <w:r w:rsidR="008D27E1" w:rsidRPr="009F3BCA">
        <w:rPr>
          <w:rFonts w:ascii="Verdana" w:eastAsia="Comic Sans MS" w:hAnsi="Verdana" w:cs="Comic Sans MS"/>
          <w:b/>
          <w:sz w:val="18"/>
          <w:szCs w:val="18"/>
        </w:rPr>
        <w:t>/2017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</w:t>
      </w:r>
      <w:r w:rsidR="009D3FF2" w:rsidRPr="009F3BCA">
        <w:rPr>
          <w:rFonts w:ascii="Verdana" w:eastAsia="Comic Sans MS" w:hAnsi="Verdana" w:cs="Comic Sans MS"/>
          <w:sz w:val="18"/>
          <w:szCs w:val="18"/>
        </w:rPr>
        <w:t>ημέρα</w:t>
      </w:r>
      <w:r w:rsidR="00CB647D" w:rsidRPr="009F3BCA">
        <w:rPr>
          <w:rFonts w:ascii="Verdana" w:eastAsia="Comic Sans MS" w:hAnsi="Verdana" w:cs="Comic Sans MS"/>
          <w:b/>
          <w:sz w:val="18"/>
          <w:szCs w:val="18"/>
        </w:rPr>
        <w:t xml:space="preserve"> Π</w:t>
      </w:r>
      <w:r w:rsidR="009D3FF2">
        <w:rPr>
          <w:rFonts w:ascii="Verdana" w:eastAsia="Comic Sans MS" w:hAnsi="Verdana" w:cs="Comic Sans MS"/>
          <w:b/>
          <w:sz w:val="18"/>
          <w:szCs w:val="18"/>
        </w:rPr>
        <w:t xml:space="preserve">έμπτη </w:t>
      </w:r>
      <w:r w:rsidRPr="009F3BCA">
        <w:rPr>
          <w:rFonts w:ascii="Verdana" w:eastAsia="Comic Sans MS" w:hAnsi="Verdana" w:cs="Comic Sans MS"/>
          <w:b/>
          <w:sz w:val="18"/>
          <w:szCs w:val="18"/>
        </w:rPr>
        <w:t xml:space="preserve"> στο Πρωτόκολλο </w:t>
      </w:r>
      <w:r w:rsidR="009F3BCA">
        <w:rPr>
          <w:rFonts w:ascii="Verdana" w:eastAsia="Comic Sans MS" w:hAnsi="Verdana" w:cs="Comic Sans MS"/>
          <w:sz w:val="18"/>
          <w:szCs w:val="18"/>
        </w:rPr>
        <w:t xml:space="preserve"> του Δήμου Ηρακλείου, στην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διεύθυνση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Αγίου Τίτου 1  Τ.Κ. 71202,  και πληρο</w:t>
      </w:r>
      <w:r w:rsidR="008D27E1" w:rsidRPr="009F3BCA">
        <w:rPr>
          <w:rFonts w:ascii="Verdana" w:eastAsia="Comic Sans MS" w:hAnsi="Verdana" w:cs="Comic Sans MS"/>
          <w:sz w:val="18"/>
          <w:szCs w:val="18"/>
        </w:rPr>
        <w:t xml:space="preserve">φορίες  δίνονται από το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τμήμα</w:t>
      </w:r>
      <w:r w:rsidR="008D27E1" w:rsidRPr="009F3BCA">
        <w:rPr>
          <w:rFonts w:ascii="Verdana" w:eastAsia="Comic Sans MS" w:hAnsi="Verdana" w:cs="Comic Sans MS"/>
          <w:sz w:val="18"/>
          <w:szCs w:val="18"/>
        </w:rPr>
        <w:t xml:space="preserve"> 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Προμήθειών</w:t>
      </w:r>
      <w:r w:rsidR="009F3BCA">
        <w:rPr>
          <w:rFonts w:ascii="Verdana" w:eastAsia="Comic Sans MS" w:hAnsi="Verdana" w:cs="Comic Sans MS"/>
          <w:sz w:val="18"/>
          <w:szCs w:val="18"/>
        </w:rPr>
        <w:t xml:space="preserve"> του Δ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ήμου</w:t>
      </w:r>
      <w:r w:rsidR="003030F9" w:rsidRPr="009F3BCA">
        <w:rPr>
          <w:rFonts w:ascii="Verdana" w:eastAsia="Comic Sans MS" w:hAnsi="Verdana" w:cs="Comic Sans MS"/>
          <w:sz w:val="18"/>
          <w:szCs w:val="18"/>
        </w:rPr>
        <w:t xml:space="preserve"> στα  τηλ. 2813 409185-</w:t>
      </w:r>
      <w:r w:rsidRPr="009F3BCA">
        <w:rPr>
          <w:rFonts w:ascii="Verdana" w:eastAsia="Comic Sans MS" w:hAnsi="Verdana" w:cs="Comic Sans MS"/>
          <w:sz w:val="18"/>
          <w:szCs w:val="18"/>
        </w:rPr>
        <w:t>186</w:t>
      </w:r>
      <w:r w:rsidR="003030F9" w:rsidRPr="009F3BCA">
        <w:rPr>
          <w:rFonts w:ascii="Verdana" w:eastAsia="Comic Sans MS" w:hAnsi="Verdana" w:cs="Comic Sans MS"/>
          <w:sz w:val="18"/>
          <w:szCs w:val="18"/>
        </w:rPr>
        <w:t>-189-403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,  όλες τις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εργάσιμες</w:t>
      </w:r>
      <w:r w:rsidR="00A52A42" w:rsidRPr="009F3BCA">
        <w:rPr>
          <w:rFonts w:ascii="Verdana" w:eastAsia="Comic Sans MS" w:hAnsi="Verdana" w:cs="Comic Sans MS"/>
          <w:sz w:val="18"/>
          <w:szCs w:val="18"/>
        </w:rPr>
        <w:t xml:space="preserve">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ημέρες</w:t>
      </w:r>
      <w:r w:rsidR="00A52A42" w:rsidRPr="009F3BCA">
        <w:rPr>
          <w:rFonts w:ascii="Verdana" w:eastAsia="Comic Sans MS" w:hAnsi="Verdana" w:cs="Comic Sans MS"/>
          <w:sz w:val="18"/>
          <w:szCs w:val="18"/>
        </w:rPr>
        <w:t xml:space="preserve"> και ώρες</w:t>
      </w:r>
      <w:r w:rsidR="00A62143" w:rsidRPr="009F3BCA">
        <w:rPr>
          <w:rFonts w:ascii="Verdana" w:eastAsia="Comic Sans MS" w:hAnsi="Verdana" w:cs="Comic Sans MS"/>
          <w:sz w:val="18"/>
          <w:szCs w:val="18"/>
        </w:rPr>
        <w:t>.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 </w:t>
      </w:r>
    </w:p>
    <w:p w:rsidR="00271D7B" w:rsidRPr="009F3BCA" w:rsidRDefault="00A62143" w:rsidP="00A62143">
      <w:pPr>
        <w:spacing w:after="55"/>
        <w:rPr>
          <w:rFonts w:ascii="Verdana" w:hAnsi="Verdana"/>
          <w:sz w:val="18"/>
          <w:szCs w:val="18"/>
        </w:rPr>
      </w:pPr>
      <w:r w:rsidRPr="009F3BCA">
        <w:rPr>
          <w:rFonts w:ascii="Verdana" w:eastAsia="Arial" w:hAnsi="Verdana" w:cs="Arial"/>
          <w:sz w:val="18"/>
          <w:szCs w:val="18"/>
        </w:rPr>
        <w:t xml:space="preserve"> </w:t>
      </w:r>
      <w:r w:rsidR="00A87488" w:rsidRPr="009F3BCA">
        <w:rPr>
          <w:rFonts w:ascii="Verdana" w:eastAsia="Comic Sans MS" w:hAnsi="Verdana" w:cs="Comic Sans MS"/>
          <w:sz w:val="18"/>
          <w:szCs w:val="18"/>
        </w:rPr>
        <w:t xml:space="preserve">  Για την αξιολόγηση  των  προσφορών 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λαμβάνονται</w:t>
      </w:r>
      <w:r w:rsidR="00A87488" w:rsidRPr="009F3BCA">
        <w:rPr>
          <w:rFonts w:ascii="Verdana" w:eastAsia="Comic Sans MS" w:hAnsi="Verdana" w:cs="Comic Sans MS"/>
          <w:sz w:val="18"/>
          <w:szCs w:val="18"/>
        </w:rPr>
        <w:t xml:space="preserve">  υπόψη  τα παρακάτω:   </w:t>
      </w:r>
    </w:p>
    <w:p w:rsidR="00A2050D" w:rsidRPr="009F3BCA" w:rsidRDefault="00A2050D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eastAsia="Comic Sans MS" w:hAnsi="Verdana" w:cs="Comic Sans MS"/>
          <w:sz w:val="18"/>
          <w:szCs w:val="18"/>
        </w:rPr>
      </w:pPr>
      <w:r w:rsidRPr="009F3BCA">
        <w:rPr>
          <w:rFonts w:ascii="Verdana" w:eastAsia="Comic Sans MS" w:hAnsi="Verdana" w:cs="Comic Sans MS"/>
          <w:sz w:val="18"/>
          <w:szCs w:val="18"/>
        </w:rPr>
        <w:t xml:space="preserve">Τα δικαιολογητικά συμμετοχής που θα κατατεθούν σύμφωνα με το άρθρο </w:t>
      </w:r>
      <w:r w:rsidR="00C04ED1" w:rsidRPr="009F3BCA">
        <w:rPr>
          <w:rFonts w:ascii="Verdana" w:eastAsia="Comic Sans MS" w:hAnsi="Verdana" w:cs="Comic Sans MS"/>
          <w:sz w:val="18"/>
          <w:szCs w:val="18"/>
        </w:rPr>
        <w:t>5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της Συγγραφής υποχρεώσεων που επισυνάπτεται.</w:t>
      </w:r>
    </w:p>
    <w:p w:rsidR="00271D7B" w:rsidRPr="009F3BCA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hAnsi="Verdana"/>
          <w:sz w:val="18"/>
          <w:szCs w:val="18"/>
        </w:rPr>
      </w:pPr>
      <w:r w:rsidRPr="009F3BCA">
        <w:rPr>
          <w:rFonts w:ascii="Verdana" w:eastAsia="Comic Sans MS" w:hAnsi="Verdana" w:cs="Comic Sans MS"/>
          <w:sz w:val="18"/>
          <w:szCs w:val="18"/>
        </w:rPr>
        <w:t xml:space="preserve">Η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οικονομική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προσφορά των συµµ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μετεχόντων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στις οποίες θα αναγράφονται αναλυτικά οι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τιμές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στο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τιμολόγιο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προσφοράς</w:t>
      </w:r>
      <w:r w:rsidR="00A2050D" w:rsidRPr="009F3BCA">
        <w:rPr>
          <w:rFonts w:ascii="Verdana" w:eastAsia="Comic Sans MS" w:hAnsi="Verdana" w:cs="Comic Sans MS"/>
          <w:sz w:val="18"/>
          <w:szCs w:val="18"/>
        </w:rPr>
        <w:t>.</w:t>
      </w:r>
    </w:p>
    <w:p w:rsidR="00271D7B" w:rsidRPr="009F3BCA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hAnsi="Verdana"/>
          <w:sz w:val="18"/>
          <w:szCs w:val="18"/>
        </w:rPr>
      </w:pPr>
      <w:r w:rsidRPr="009F3BCA">
        <w:rPr>
          <w:rFonts w:ascii="Verdana" w:eastAsia="Comic Sans MS" w:hAnsi="Verdana" w:cs="Comic Sans MS"/>
          <w:sz w:val="18"/>
          <w:szCs w:val="18"/>
        </w:rPr>
        <w:t xml:space="preserve">Η τήρηση  των  τεχνικών προδιαγραφών. </w:t>
      </w:r>
    </w:p>
    <w:p w:rsidR="00271D7B" w:rsidRPr="009F3BCA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hAnsi="Verdana"/>
          <w:sz w:val="18"/>
          <w:szCs w:val="18"/>
        </w:rPr>
      </w:pPr>
      <w:r w:rsidRPr="009F3BCA">
        <w:rPr>
          <w:rFonts w:ascii="Verdana" w:eastAsia="Comic Sans MS" w:hAnsi="Verdana" w:cs="Comic Sans MS"/>
          <w:sz w:val="18"/>
          <w:szCs w:val="18"/>
        </w:rPr>
        <w:t xml:space="preserve">Προσφορά που είναι αόριστη και ανεπίδεκτη 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εκτίμησης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απορρίπτεται.  </w:t>
      </w:r>
    </w:p>
    <w:p w:rsidR="00271D7B" w:rsidRPr="009F3BCA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hAnsi="Verdana"/>
          <w:sz w:val="18"/>
          <w:szCs w:val="18"/>
        </w:rPr>
      </w:pPr>
      <w:r w:rsidRPr="009F3BCA">
        <w:rPr>
          <w:rFonts w:ascii="Verdana" w:eastAsia="Comic Sans MS" w:hAnsi="Verdana" w:cs="Comic Sans MS"/>
          <w:sz w:val="18"/>
          <w:szCs w:val="18"/>
        </w:rPr>
        <w:t xml:space="preserve">Προσφορά που παρουσιάζει ουσιώδεις αποκλίσεις από τους όρους και τις             τεχνικές προδιαγραφές απορρίπτεται.  </w:t>
      </w:r>
    </w:p>
    <w:p w:rsidR="00271D7B" w:rsidRPr="009F3BCA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hAnsi="Verdana"/>
          <w:sz w:val="18"/>
          <w:szCs w:val="18"/>
        </w:rPr>
      </w:pPr>
      <w:r w:rsidRPr="009F3BCA">
        <w:rPr>
          <w:rFonts w:ascii="Verdana" w:eastAsia="Comic Sans MS" w:hAnsi="Verdana" w:cs="Comic Sans MS"/>
          <w:sz w:val="18"/>
          <w:szCs w:val="18"/>
        </w:rPr>
        <w:t xml:space="preserve">Προσφορά  που θέτει όρο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αναπροσαρμογής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των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τιμών</w:t>
      </w:r>
      <w:r w:rsidRPr="009F3BCA">
        <w:rPr>
          <w:rFonts w:ascii="Verdana" w:eastAsia="Comic Sans MS" w:hAnsi="Verdana" w:cs="Comic Sans MS"/>
          <w:sz w:val="18"/>
          <w:szCs w:val="18"/>
        </w:rPr>
        <w:t xml:space="preserve"> κρίνεται ως απαράδεκτη.  </w:t>
      </w:r>
    </w:p>
    <w:p w:rsidR="00271D7B" w:rsidRPr="009F3BCA" w:rsidRDefault="00AE51C3" w:rsidP="00AE51C3">
      <w:pPr>
        <w:spacing w:after="5" w:line="249" w:lineRule="auto"/>
        <w:ind w:right="298"/>
        <w:jc w:val="both"/>
        <w:rPr>
          <w:rFonts w:ascii="Verdana" w:hAnsi="Verdana"/>
          <w:sz w:val="18"/>
          <w:szCs w:val="18"/>
        </w:rPr>
      </w:pPr>
      <w:r w:rsidRPr="009F3BCA">
        <w:rPr>
          <w:rFonts w:ascii="Verdana" w:eastAsia="Comic Sans MS" w:hAnsi="Verdana" w:cs="Comic Sans MS"/>
          <w:sz w:val="18"/>
          <w:szCs w:val="18"/>
        </w:rPr>
        <w:t xml:space="preserve">           </w:t>
      </w:r>
      <w:r w:rsidR="00A87488" w:rsidRPr="009F3BCA">
        <w:rPr>
          <w:rFonts w:ascii="Verdana" w:eastAsia="Comic Sans MS" w:hAnsi="Verdana" w:cs="Comic Sans MS"/>
          <w:sz w:val="18"/>
          <w:szCs w:val="18"/>
        </w:rPr>
        <w:t xml:space="preserve">Η κατακύρωση της </w:t>
      </w:r>
      <w:r w:rsidR="00AE42E3">
        <w:rPr>
          <w:rFonts w:ascii="Verdana" w:eastAsia="Comic Sans MS" w:hAnsi="Verdana" w:cs="Comic Sans MS"/>
          <w:sz w:val="18"/>
          <w:szCs w:val="18"/>
        </w:rPr>
        <w:t xml:space="preserve">Υπηρεσίας 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πρ</w:t>
      </w:r>
      <w:r w:rsidR="009F3BCA">
        <w:rPr>
          <w:rFonts w:ascii="Verdana" w:eastAsia="Comic Sans MS" w:hAnsi="Verdana" w:cs="Comic Sans MS"/>
          <w:sz w:val="18"/>
          <w:szCs w:val="18"/>
        </w:rPr>
        <w:t>ομήθειας  θα γίνει  µε απόφαση Δ</w:t>
      </w:r>
      <w:r w:rsidR="009F3BCA" w:rsidRPr="009F3BCA">
        <w:rPr>
          <w:rFonts w:ascii="Verdana" w:eastAsia="Comic Sans MS" w:hAnsi="Verdana" w:cs="Comic Sans MS"/>
          <w:sz w:val="18"/>
          <w:szCs w:val="18"/>
        </w:rPr>
        <w:t>ήμαρχου</w:t>
      </w:r>
      <w:r w:rsidR="00A87488" w:rsidRPr="009F3BCA">
        <w:rPr>
          <w:rFonts w:ascii="Verdana" w:eastAsia="Comic Sans MS" w:hAnsi="Verdana" w:cs="Comic Sans MS"/>
          <w:sz w:val="18"/>
          <w:szCs w:val="18"/>
        </w:rPr>
        <w:t xml:space="preserve">.  </w:t>
      </w:r>
    </w:p>
    <w:p w:rsidR="00271D7B" w:rsidRPr="009F3BCA" w:rsidRDefault="00A87488">
      <w:pPr>
        <w:spacing w:after="0"/>
        <w:rPr>
          <w:rFonts w:ascii="Verdana" w:hAnsi="Verdana"/>
          <w:sz w:val="18"/>
          <w:szCs w:val="18"/>
        </w:rPr>
      </w:pPr>
      <w:r w:rsidRPr="009F3BCA">
        <w:rPr>
          <w:rFonts w:ascii="Verdana" w:eastAsia="Comic Sans MS" w:hAnsi="Verdana" w:cs="Comic Sans MS"/>
          <w:sz w:val="18"/>
          <w:szCs w:val="18"/>
        </w:rPr>
        <w:t xml:space="preserve">  </w:t>
      </w:r>
    </w:p>
    <w:p w:rsidR="00261D78" w:rsidRPr="009F3BCA" w:rsidRDefault="006A0197" w:rsidP="006A0197">
      <w:pPr>
        <w:spacing w:after="0"/>
        <w:ind w:left="10" w:right="314" w:hanging="10"/>
        <w:jc w:val="center"/>
        <w:rPr>
          <w:rFonts w:ascii="Verdana" w:eastAsia="Comic Sans MS" w:hAnsi="Verdana" w:cs="Comic Sans MS"/>
          <w:b/>
          <w:sz w:val="18"/>
          <w:szCs w:val="18"/>
        </w:rPr>
      </w:pPr>
      <w:r w:rsidRPr="009F3BCA">
        <w:rPr>
          <w:rFonts w:ascii="Verdana" w:eastAsia="Comic Sans MS" w:hAnsi="Verdana" w:cs="Comic Sans MS"/>
          <w:b/>
          <w:sz w:val="18"/>
          <w:szCs w:val="18"/>
        </w:rPr>
        <w:t xml:space="preserve">         </w:t>
      </w:r>
    </w:p>
    <w:p w:rsidR="006A0197" w:rsidRPr="009F3BCA" w:rsidRDefault="006A0197" w:rsidP="006A0197">
      <w:pPr>
        <w:spacing w:after="0"/>
        <w:ind w:left="10" w:right="314" w:hanging="10"/>
        <w:jc w:val="center"/>
        <w:rPr>
          <w:rFonts w:ascii="Verdana" w:eastAsia="Comic Sans MS" w:hAnsi="Verdana" w:cs="Comic Sans MS"/>
          <w:b/>
          <w:sz w:val="18"/>
          <w:szCs w:val="18"/>
        </w:rPr>
      </w:pPr>
      <w:r w:rsidRPr="009F3BCA">
        <w:rPr>
          <w:rFonts w:ascii="Verdana" w:eastAsia="Comic Sans MS" w:hAnsi="Verdana" w:cs="Comic Sans MS"/>
          <w:b/>
          <w:sz w:val="18"/>
          <w:szCs w:val="18"/>
        </w:rPr>
        <w:t xml:space="preserve"> </w:t>
      </w:r>
      <w:r w:rsidR="00A87488" w:rsidRPr="009F3BCA">
        <w:rPr>
          <w:rFonts w:ascii="Verdana" w:eastAsia="Comic Sans MS" w:hAnsi="Verdana" w:cs="Comic Sans MS"/>
          <w:b/>
          <w:sz w:val="18"/>
          <w:szCs w:val="18"/>
        </w:rPr>
        <w:t xml:space="preserve"> Ο ΥΠΕΥΘΥΝΟΣ ΤΟΥ ΓΡΑΦΕΙΟΥ ΠΡΟΜΗΘΕΙΩΝ </w:t>
      </w:r>
    </w:p>
    <w:p w:rsidR="00A10A32" w:rsidRPr="009F3BCA" w:rsidRDefault="00A87488" w:rsidP="006A0197">
      <w:pPr>
        <w:spacing w:after="0"/>
        <w:ind w:left="10" w:right="314" w:hanging="10"/>
        <w:jc w:val="center"/>
        <w:rPr>
          <w:rFonts w:ascii="Verdana" w:hAnsi="Verdana" w:cs="Arial"/>
          <w:b/>
          <w:sz w:val="18"/>
          <w:szCs w:val="18"/>
        </w:rPr>
      </w:pPr>
      <w:r w:rsidRPr="009F3BCA">
        <w:rPr>
          <w:rFonts w:ascii="Verdana" w:hAnsi="Verdana" w:cs="Arial"/>
          <w:b/>
          <w:sz w:val="18"/>
          <w:szCs w:val="18"/>
        </w:rPr>
        <w:t xml:space="preserve"> </w:t>
      </w:r>
    </w:p>
    <w:p w:rsidR="00271D7B" w:rsidRPr="009F3BCA" w:rsidRDefault="00A87488" w:rsidP="006A0197">
      <w:pPr>
        <w:spacing w:after="0"/>
        <w:ind w:left="10" w:right="314" w:hanging="10"/>
        <w:jc w:val="center"/>
        <w:rPr>
          <w:rFonts w:ascii="Verdana" w:hAnsi="Verdana" w:cs="Arial"/>
          <w:b/>
          <w:sz w:val="18"/>
          <w:szCs w:val="18"/>
        </w:rPr>
      </w:pPr>
      <w:r w:rsidRPr="009F3BCA">
        <w:rPr>
          <w:rFonts w:ascii="Verdana" w:hAnsi="Verdana" w:cs="Arial"/>
          <w:b/>
          <w:sz w:val="18"/>
          <w:szCs w:val="18"/>
        </w:rPr>
        <w:t xml:space="preserve">Τζανιδάκης Βασίλης </w:t>
      </w:r>
    </w:p>
    <w:p w:rsidR="00271D7B" w:rsidRPr="009F3BCA" w:rsidRDefault="00A87488">
      <w:pPr>
        <w:spacing w:after="0"/>
        <w:ind w:right="220"/>
        <w:jc w:val="center"/>
        <w:rPr>
          <w:rFonts w:ascii="Verdana" w:hAnsi="Verdana"/>
          <w:sz w:val="18"/>
          <w:szCs w:val="18"/>
        </w:rPr>
      </w:pPr>
      <w:r w:rsidRPr="009F3BCA">
        <w:rPr>
          <w:rFonts w:ascii="Verdana" w:eastAsia="Comic Sans MS" w:hAnsi="Verdana" w:cs="Comic Sans MS"/>
          <w:b/>
          <w:sz w:val="18"/>
          <w:szCs w:val="18"/>
        </w:rPr>
        <w:t xml:space="preserve"> </w:t>
      </w:r>
    </w:p>
    <w:p w:rsidR="00271D7B" w:rsidRPr="009F3BCA" w:rsidRDefault="00A87488">
      <w:pPr>
        <w:tabs>
          <w:tab w:val="center" w:pos="4512"/>
        </w:tabs>
        <w:spacing w:after="95"/>
        <w:ind w:left="-15"/>
        <w:rPr>
          <w:rFonts w:ascii="Verdana" w:hAnsi="Verdana"/>
          <w:sz w:val="18"/>
          <w:szCs w:val="18"/>
        </w:rPr>
      </w:pPr>
      <w:r w:rsidRPr="009F3BC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sectPr w:rsidR="00271D7B" w:rsidRPr="009F3BCA">
      <w:pgSz w:w="11900" w:h="16840"/>
      <w:pgMar w:top="739" w:right="1120" w:bottom="7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01" w:rsidRDefault="00165D01" w:rsidP="00165D01">
      <w:pPr>
        <w:spacing w:after="0" w:line="240" w:lineRule="auto"/>
      </w:pPr>
      <w:r>
        <w:separator/>
      </w:r>
    </w:p>
  </w:endnote>
  <w:endnote w:type="continuationSeparator" w:id="0">
    <w:p w:rsidR="00165D01" w:rsidRDefault="00165D01" w:rsidP="0016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01" w:rsidRDefault="00165D01" w:rsidP="00165D01">
      <w:pPr>
        <w:spacing w:after="0" w:line="240" w:lineRule="auto"/>
      </w:pPr>
      <w:r>
        <w:separator/>
      </w:r>
    </w:p>
  </w:footnote>
  <w:footnote w:type="continuationSeparator" w:id="0">
    <w:p w:rsidR="00165D01" w:rsidRDefault="00165D01" w:rsidP="0016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E367D51"/>
    <w:multiLevelType w:val="hybridMultilevel"/>
    <w:tmpl w:val="D5FCA498"/>
    <w:lvl w:ilvl="0" w:tplc="023E3CB6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40B9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C4F6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E20B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FD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24C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470F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6278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0788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D47192"/>
    <w:multiLevelType w:val="hybridMultilevel"/>
    <w:tmpl w:val="67769CE8"/>
    <w:lvl w:ilvl="0" w:tplc="E326DD04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2BF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E4F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6A3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097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015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4C6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EE7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440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B"/>
    <w:rsid w:val="000359D7"/>
    <w:rsid w:val="0007249B"/>
    <w:rsid w:val="00165D01"/>
    <w:rsid w:val="001C29AC"/>
    <w:rsid w:val="002002CD"/>
    <w:rsid w:val="002304F9"/>
    <w:rsid w:val="00261D78"/>
    <w:rsid w:val="00271D7B"/>
    <w:rsid w:val="00281A89"/>
    <w:rsid w:val="002F2910"/>
    <w:rsid w:val="003030F9"/>
    <w:rsid w:val="00370B1D"/>
    <w:rsid w:val="003D4EAC"/>
    <w:rsid w:val="00401D44"/>
    <w:rsid w:val="00433F33"/>
    <w:rsid w:val="00473FC6"/>
    <w:rsid w:val="004D4739"/>
    <w:rsid w:val="005169BD"/>
    <w:rsid w:val="00522127"/>
    <w:rsid w:val="00570BB5"/>
    <w:rsid w:val="00595B71"/>
    <w:rsid w:val="006A0197"/>
    <w:rsid w:val="007041FD"/>
    <w:rsid w:val="008D27E1"/>
    <w:rsid w:val="008F575E"/>
    <w:rsid w:val="009146E4"/>
    <w:rsid w:val="009204F0"/>
    <w:rsid w:val="00937A7D"/>
    <w:rsid w:val="0095404C"/>
    <w:rsid w:val="009D3FF2"/>
    <w:rsid w:val="009F3BCA"/>
    <w:rsid w:val="00A009EA"/>
    <w:rsid w:val="00A10A32"/>
    <w:rsid w:val="00A2050D"/>
    <w:rsid w:val="00A52A42"/>
    <w:rsid w:val="00A55286"/>
    <w:rsid w:val="00A62143"/>
    <w:rsid w:val="00A65E5B"/>
    <w:rsid w:val="00A87488"/>
    <w:rsid w:val="00A94964"/>
    <w:rsid w:val="00AE42E3"/>
    <w:rsid w:val="00AE51C3"/>
    <w:rsid w:val="00AE68CA"/>
    <w:rsid w:val="00B22999"/>
    <w:rsid w:val="00C04ED1"/>
    <w:rsid w:val="00CB647D"/>
    <w:rsid w:val="00CC3882"/>
    <w:rsid w:val="00DA1419"/>
    <w:rsid w:val="00DF62AB"/>
    <w:rsid w:val="00E20239"/>
    <w:rsid w:val="00E32A99"/>
    <w:rsid w:val="00E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F1250-B01A-485C-A69D-0F332770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0" w:right="314" w:hanging="10"/>
      <w:jc w:val="center"/>
      <w:outlineLvl w:val="0"/>
    </w:pPr>
    <w:rPr>
      <w:rFonts w:ascii="Comic Sans MS" w:eastAsia="Comic Sans MS" w:hAnsi="Comic Sans MS" w:cs="Comic Sans MS"/>
      <w:b/>
      <w:color w:val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30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30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omic Sans MS" w:eastAsia="Comic Sans MS" w:hAnsi="Comic Sans MS" w:cs="Comic Sans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D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7E1"/>
    <w:rPr>
      <w:rFonts w:ascii="Segoe UI" w:eastAsia="Calibri" w:hAnsi="Segoe UI" w:cs="Segoe UI"/>
      <w:color w:val="000000"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semiHidden/>
    <w:rsid w:val="003030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030F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har2CharCharChar">
    <w:name w:val="Char2 Char Char Char"/>
    <w:basedOn w:val="a"/>
    <w:rsid w:val="003030F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4">
    <w:name w:val="Strong"/>
    <w:qFormat/>
    <w:rsid w:val="003D4EAC"/>
    <w:rPr>
      <w:b/>
      <w:bCs/>
    </w:rPr>
  </w:style>
  <w:style w:type="paragraph" w:customStyle="1" w:styleId="a5">
    <w:name w:val="Προεπιλεγμένη τεχνοτροπία"/>
    <w:rsid w:val="00A10A32"/>
    <w:pPr>
      <w:suppressAutoHyphens/>
      <w:spacing w:after="0" w:line="360" w:lineRule="auto"/>
    </w:pPr>
    <w:rPr>
      <w:rFonts w:ascii="Tahoma" w:eastAsia="WenQuanYi Micro Hei" w:hAnsi="Tahoma"/>
      <w:color w:val="00000A"/>
      <w:lang w:eastAsia="en-US" w:bidi="en-US"/>
    </w:rPr>
  </w:style>
  <w:style w:type="paragraph" w:customStyle="1" w:styleId="a6">
    <w:name w:val="Περιεχόμενα πίνακα"/>
    <w:basedOn w:val="a"/>
    <w:rsid w:val="00A65E5B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color w:val="auto"/>
      <w:kern w:val="1"/>
      <w:sz w:val="24"/>
      <w:szCs w:val="24"/>
      <w:lang w:eastAsia="zh-CN" w:bidi="hi-IN"/>
    </w:rPr>
  </w:style>
  <w:style w:type="paragraph" w:styleId="a7">
    <w:name w:val="header"/>
    <w:basedOn w:val="a"/>
    <w:link w:val="Char0"/>
    <w:uiPriority w:val="99"/>
    <w:unhideWhenUsed/>
    <w:rsid w:val="00165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165D01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Char1"/>
    <w:uiPriority w:val="99"/>
    <w:unhideWhenUsed/>
    <w:rsid w:val="00165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165D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1519-2CA2-428F-ACE0-0D4FBAA0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ΕΚΔΗΛΩΣΗ ΕΝΔΙΑΦΓΕΡΟΝΤΟΣ ΚΕΠ ΚΑΡΕΚΛΕΣ</vt:lpstr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 ΕΝΔΙΑΦΓΕΡΟΝΤΟΣ ΚΕΠ ΚΑΡΕΚΛΕΣ</dc:title>
  <dc:subject/>
  <dc:creator>user</dc:creator>
  <cp:keywords/>
  <cp:lastModifiedBy>Tzanidakis Vasilis</cp:lastModifiedBy>
  <cp:revision>5</cp:revision>
  <cp:lastPrinted>2017-09-11T07:12:00Z</cp:lastPrinted>
  <dcterms:created xsi:type="dcterms:W3CDTF">2017-09-11T07:00:00Z</dcterms:created>
  <dcterms:modified xsi:type="dcterms:W3CDTF">2017-09-11T07:32:00Z</dcterms:modified>
</cp:coreProperties>
</file>