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8D" w:rsidRDefault="009A6D8D" w:rsidP="009A6D8D">
      <w:pPr>
        <w:autoSpaceDE w:val="0"/>
        <w:autoSpaceDN w:val="0"/>
        <w:adjustRightInd w:val="0"/>
        <w:rPr>
          <w:rFonts w:ascii="Century Gothic" w:eastAsia="Times New Roman" w:hAnsi="Century Gothic" w:cs="Times New Roman"/>
          <w:b/>
          <w:bCs/>
          <w:sz w:val="20"/>
          <w:szCs w:val="20"/>
        </w:rPr>
      </w:pPr>
      <w:bookmarkStart w:id="0" w:name="_GoBack"/>
      <w:r w:rsidRPr="00506FD4">
        <w:rPr>
          <w:rFonts w:ascii="Century Gothic" w:eastAsia="Times New Roman" w:hAnsi="Century Gothic" w:cs="Times New Roman"/>
          <w:b/>
          <w:bCs/>
          <w:sz w:val="20"/>
          <w:szCs w:val="20"/>
        </w:rPr>
        <w:t>ΠΙΝΑΚΑΣ ΣΥΜΜΟΡΦΩΣΗΣ – ΠΡΟΔΙΑΓΡΑΦΕΣ – ΕΙΔΙΚΟΙ ΟΡΟΙ</w:t>
      </w:r>
    </w:p>
    <w:bookmarkEnd w:id="0"/>
    <w:p w:rsidR="009A6D8D" w:rsidRDefault="009A6D8D" w:rsidP="009A6D8D">
      <w:pPr>
        <w:autoSpaceDE w:val="0"/>
        <w:autoSpaceDN w:val="0"/>
        <w:adjustRightInd w:val="0"/>
        <w:rPr>
          <w:rFonts w:ascii="Century Gothic" w:eastAsia="Times New Roman" w:hAnsi="Century Gothic"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61"/>
        <w:gridCol w:w="1347"/>
        <w:gridCol w:w="1425"/>
        <w:gridCol w:w="1669"/>
      </w:tblGrid>
      <w:tr w:rsidR="009A6D8D" w:rsidRPr="00506FD4" w:rsidTr="005E0BA8">
        <w:trPr>
          <w:trHeight w:val="519"/>
        </w:trPr>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b/>
                <w:bCs/>
                <w:color w:val="000000"/>
                <w:sz w:val="20"/>
                <w:szCs w:val="20"/>
                <w:lang w:eastAsia="el-GR"/>
              </w:rPr>
              <w:t xml:space="preserve">α/α </w:t>
            </w:r>
          </w:p>
        </w:tc>
        <w:tc>
          <w:tcPr>
            <w:tcW w:w="3781" w:type="dxa"/>
            <w:shd w:val="clear" w:color="auto" w:fill="auto"/>
            <w:vAlign w:val="center"/>
          </w:tcPr>
          <w:p w:rsidR="009A6D8D" w:rsidRPr="00506FD4" w:rsidRDefault="009A6D8D" w:rsidP="005E0BA8">
            <w:pPr>
              <w:autoSpaceDE w:val="0"/>
              <w:autoSpaceDN w:val="0"/>
              <w:adjustRightInd w:val="0"/>
              <w:jc w:val="center"/>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b/>
                <w:bCs/>
                <w:color w:val="000000"/>
                <w:sz w:val="20"/>
                <w:szCs w:val="20"/>
                <w:lang w:eastAsia="el-GR"/>
              </w:rPr>
              <w:t>ΠΡΟΔΙΑΓΡΑΦΕΣ</w:t>
            </w:r>
          </w:p>
        </w:tc>
        <w:tc>
          <w:tcPr>
            <w:tcW w:w="1424" w:type="dxa"/>
            <w:shd w:val="clear" w:color="auto" w:fill="auto"/>
            <w:vAlign w:val="center"/>
          </w:tcPr>
          <w:p w:rsidR="009A6D8D" w:rsidRPr="00506FD4" w:rsidRDefault="009A6D8D" w:rsidP="005E0BA8">
            <w:pPr>
              <w:autoSpaceDE w:val="0"/>
              <w:autoSpaceDN w:val="0"/>
              <w:adjustRightInd w:val="0"/>
              <w:jc w:val="center"/>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b/>
                <w:bCs/>
                <w:color w:val="000000"/>
                <w:sz w:val="20"/>
                <w:szCs w:val="20"/>
                <w:lang w:eastAsia="el-GR"/>
              </w:rPr>
              <w:t>ΑΠΑΙΤΗΣΗ</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b/>
                <w:bCs/>
                <w:color w:val="000000"/>
                <w:sz w:val="20"/>
                <w:szCs w:val="20"/>
                <w:lang w:eastAsia="el-GR"/>
              </w:rPr>
              <w:t xml:space="preserve">ΑΠΑΝΤΗΣΗ </w:t>
            </w:r>
          </w:p>
        </w:tc>
        <w:tc>
          <w:tcPr>
            <w:tcW w:w="1732" w:type="dxa"/>
            <w:shd w:val="clear" w:color="auto" w:fill="auto"/>
            <w:vAlign w:val="center"/>
          </w:tcPr>
          <w:p w:rsidR="009A6D8D" w:rsidRPr="00506FD4" w:rsidRDefault="009A6D8D" w:rsidP="005E0BA8">
            <w:pPr>
              <w:autoSpaceDE w:val="0"/>
              <w:autoSpaceDN w:val="0"/>
              <w:adjustRightInd w:val="0"/>
              <w:jc w:val="center"/>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b/>
                <w:bCs/>
                <w:color w:val="000000"/>
                <w:sz w:val="20"/>
                <w:szCs w:val="20"/>
                <w:lang w:eastAsia="el-GR"/>
              </w:rPr>
              <w:t>ΠΑΡΑΠΟΜΠΗ</w:t>
            </w:r>
          </w:p>
          <w:p w:rsidR="009A6D8D" w:rsidRPr="00506FD4" w:rsidRDefault="009A6D8D" w:rsidP="005E0BA8">
            <w:pPr>
              <w:autoSpaceDE w:val="0"/>
              <w:autoSpaceDN w:val="0"/>
              <w:adjustRightInd w:val="0"/>
              <w:jc w:val="center"/>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b/>
                <w:bCs/>
                <w:color w:val="000000"/>
                <w:sz w:val="20"/>
                <w:szCs w:val="20"/>
                <w:lang w:eastAsia="el-GR"/>
              </w:rPr>
              <w:t xml:space="preserve">(σελίδα, αρχείο, </w:t>
            </w:r>
            <w:proofErr w:type="spellStart"/>
            <w:r w:rsidRPr="00506FD4">
              <w:rPr>
                <w:rFonts w:ascii="Century Gothic" w:eastAsia="Times New Roman" w:hAnsi="Century Gothic" w:cs="Times New Roman"/>
                <w:b/>
                <w:bCs/>
                <w:color w:val="000000"/>
                <w:sz w:val="20"/>
                <w:szCs w:val="20"/>
                <w:lang w:eastAsia="el-GR"/>
              </w:rPr>
              <w:t>κ.λ.π</w:t>
            </w:r>
            <w:proofErr w:type="spellEnd"/>
            <w:r w:rsidRPr="00506FD4">
              <w:rPr>
                <w:rFonts w:ascii="Century Gothic" w:eastAsia="Times New Roman" w:hAnsi="Century Gothic" w:cs="Times New Roman"/>
                <w:b/>
                <w:bCs/>
                <w:color w:val="000000"/>
                <w:sz w:val="20"/>
                <w:szCs w:val="20"/>
                <w:lang w:eastAsia="el-GR"/>
              </w:rPr>
              <w:t>.)</w:t>
            </w: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color w:val="000000"/>
                <w:sz w:val="20"/>
                <w:szCs w:val="20"/>
                <w:lang w:eastAsia="el-GR"/>
              </w:rPr>
              <w:t>1</w:t>
            </w:r>
          </w:p>
        </w:tc>
        <w:tc>
          <w:tcPr>
            <w:tcW w:w="3781" w:type="dxa"/>
            <w:vAlign w:val="center"/>
          </w:tcPr>
          <w:p w:rsidR="009A6D8D" w:rsidRPr="00506FD4" w:rsidRDefault="009A6D8D" w:rsidP="005E0BA8">
            <w:pPr>
              <w:rPr>
                <w:rFonts w:ascii="Century Gothic" w:eastAsia="Times New Roman" w:hAnsi="Century Gothic" w:cs="Times New Roman"/>
                <w:sz w:val="20"/>
                <w:szCs w:val="20"/>
                <w:highlight w:val="green"/>
              </w:rPr>
            </w:pPr>
            <w:r w:rsidRPr="00506FD4">
              <w:rPr>
                <w:rFonts w:ascii="Century Gothic" w:eastAsia="Times New Roman" w:hAnsi="Century Gothic" w:cs="Times New Roman"/>
                <w:sz w:val="20"/>
                <w:szCs w:val="20"/>
              </w:rPr>
              <w:t>Η φύλαξη του Κέντρου Αστέγων  επί της οδού Λ. Ικάρου 121 θα γίνεται σε 24ωρη βάση καθημερινά και τις αργίες και τα Σαββατοκύριακα</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color w:val="000000"/>
                <w:sz w:val="20"/>
                <w:szCs w:val="20"/>
                <w:lang w:eastAsia="el-GR"/>
              </w:rPr>
              <w:t>2</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color w:val="000000"/>
                <w:sz w:val="20"/>
                <w:szCs w:val="20"/>
                <w:lang w:eastAsia="el-GR"/>
              </w:rPr>
              <w:t>3</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506FD4">
              <w:rPr>
                <w:rFonts w:ascii="Century Gothic" w:eastAsia="Times New Roman" w:hAnsi="Century Gothic" w:cs="Times New Roman"/>
                <w:sz w:val="20"/>
                <w:szCs w:val="20"/>
              </w:rPr>
              <w:t>αρ</w:t>
            </w:r>
            <w:proofErr w:type="spellEnd"/>
            <w:r w:rsidRPr="00506FD4">
              <w:rPr>
                <w:rFonts w:ascii="Century Gothic" w:eastAsia="Times New Roman" w:hAnsi="Century Gothic" w:cs="Times New Roman"/>
                <w:sz w:val="20"/>
                <w:szCs w:val="20"/>
              </w:rPr>
              <w:t>. δελτίου ταυτότητας)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color w:val="000000"/>
                <w:sz w:val="20"/>
                <w:szCs w:val="20"/>
                <w:lang w:eastAsia="el-GR"/>
              </w:rPr>
            </w:pPr>
            <w:r w:rsidRPr="00506FD4">
              <w:rPr>
                <w:rFonts w:ascii="Century Gothic" w:eastAsia="Times New Roman" w:hAnsi="Century Gothic" w:cs="Times New Roman"/>
                <w:color w:val="000000"/>
                <w:sz w:val="20"/>
                <w:szCs w:val="20"/>
                <w:lang w:eastAsia="el-GR"/>
              </w:rPr>
              <w:t>4</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w:t>
            </w:r>
          </w:p>
        </w:tc>
        <w:tc>
          <w:tcPr>
            <w:tcW w:w="1424" w:type="dxa"/>
            <w:shd w:val="clear" w:color="auto" w:fill="auto"/>
            <w:vAlign w:val="center"/>
          </w:tcPr>
          <w:p w:rsidR="009A6D8D" w:rsidRPr="00506FD4" w:rsidRDefault="009A6D8D" w:rsidP="005E0BA8">
            <w:pPr>
              <w:autoSpaceDE w:val="0"/>
              <w:autoSpaceDN w:val="0"/>
              <w:adjustRightInd w:val="0"/>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5</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w:t>
            </w:r>
            <w:r w:rsidRPr="00506FD4">
              <w:rPr>
                <w:rFonts w:ascii="Century Gothic" w:eastAsia="Times New Roman" w:hAnsi="Century Gothic" w:cs="Times New Roman"/>
                <w:sz w:val="20"/>
                <w:szCs w:val="20"/>
              </w:rPr>
              <w:lastRenderedPageBreak/>
              <w:t>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tc>
        <w:tc>
          <w:tcPr>
            <w:tcW w:w="1424" w:type="dxa"/>
            <w:shd w:val="clear" w:color="auto" w:fill="auto"/>
            <w:vAlign w:val="center"/>
          </w:tcPr>
          <w:p w:rsidR="009A6D8D" w:rsidRPr="00506FD4" w:rsidRDefault="009A6D8D" w:rsidP="005E0BA8">
            <w:pPr>
              <w:autoSpaceDE w:val="0"/>
              <w:autoSpaceDN w:val="0"/>
              <w:adjustRightInd w:val="0"/>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lastRenderedPageBreak/>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6</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7</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8</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9</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506FD4">
              <w:rPr>
                <w:rFonts w:ascii="Century Gothic" w:eastAsia="Times New Roman" w:hAnsi="Century Gothic" w:cs="Times New Roman"/>
                <w:sz w:val="20"/>
                <w:szCs w:val="20"/>
              </w:rPr>
              <w:t>κ.λ.π</w:t>
            </w:r>
            <w:proofErr w:type="spellEnd"/>
            <w:r w:rsidRPr="00506FD4">
              <w:rPr>
                <w:rFonts w:ascii="Century Gothic" w:eastAsia="Times New Roman" w:hAnsi="Century Gothic" w:cs="Times New Roman"/>
                <w:sz w:val="20"/>
                <w:szCs w:val="20"/>
              </w:rPr>
              <w:t xml:space="preserve">.). Ο </w:t>
            </w:r>
            <w:r w:rsidRPr="00506FD4">
              <w:rPr>
                <w:rFonts w:ascii="Century Gothic" w:eastAsia="Times New Roman" w:hAnsi="Century Gothic" w:cs="Times New Roman"/>
                <w:sz w:val="20"/>
                <w:szCs w:val="20"/>
              </w:rPr>
              <w:lastRenderedPageBreak/>
              <w:t xml:space="preserve">Ανάδοχος οφείλει να παρέχει στοιχεία που θα αποδεικνύεται η </w:t>
            </w:r>
            <w:proofErr w:type="spellStart"/>
            <w:r w:rsidRPr="00506FD4">
              <w:rPr>
                <w:rFonts w:ascii="Century Gothic" w:eastAsia="Times New Roman" w:hAnsi="Century Gothic" w:cs="Times New Roman"/>
                <w:sz w:val="20"/>
                <w:szCs w:val="20"/>
              </w:rPr>
              <w:t>καταλληλότητα</w:t>
            </w:r>
            <w:proofErr w:type="spellEnd"/>
            <w:r w:rsidRPr="00506FD4">
              <w:rPr>
                <w:rFonts w:ascii="Century Gothic" w:eastAsia="Times New Roman" w:hAnsi="Century Gothic" w:cs="Times New Roman"/>
                <w:sz w:val="20"/>
                <w:szCs w:val="20"/>
              </w:rPr>
              <w:t xml:space="preserve"> κάθε φύλακα.</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lastRenderedPageBreak/>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10</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Ο ανάδοχος υποχρεούται να τηρεί τους κείμενους νόμους και διατάξεις και τα δυνάμει αυτών  </w:t>
            </w:r>
          </w:p>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11</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bookmarkStart w:id="1" w:name="_Hlk506857250"/>
            <w:r w:rsidRPr="00506FD4">
              <w:rPr>
                <w:rFonts w:ascii="Century Gothic" w:eastAsia="Times New Roman" w:hAnsi="Century Gothic" w:cs="Times New Roman"/>
                <w:sz w:val="20"/>
                <w:szCs w:val="20"/>
              </w:rPr>
              <w:t>12</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bookmarkEnd w:id="1"/>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13</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highlight w:val="red"/>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highlight w:val="red"/>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highlight w:val="red"/>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lastRenderedPageBreak/>
              <w:t>14</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rsidR="009A6D8D" w:rsidRPr="00506FD4" w:rsidRDefault="009A6D8D" w:rsidP="005E0BA8">
            <w:pPr>
              <w:rPr>
                <w:rFonts w:ascii="Century Gothic" w:eastAsia="Times New Roman" w:hAnsi="Century Gothic" w:cs="Times New Roman"/>
                <w:sz w:val="20"/>
                <w:szCs w:val="20"/>
              </w:rPr>
            </w:pP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15</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 Ανάδοχος είναι αποκλειστικός και μόνος υπεύθυνος ποινικά και αστικά για κάθε ατύχημα που μπορεί να συμβεί στο προσωπικό του.</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16</w:t>
            </w:r>
          </w:p>
        </w:tc>
        <w:tc>
          <w:tcPr>
            <w:tcW w:w="3781" w:type="dxa"/>
            <w:shd w:val="clear" w:color="auto" w:fill="auto"/>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lang w:val="en-US"/>
              </w:rPr>
            </w:pPr>
            <w:r w:rsidRPr="00506FD4">
              <w:rPr>
                <w:rFonts w:ascii="Century Gothic" w:eastAsia="Times New Roman" w:hAnsi="Century Gothic" w:cs="Times New Roman"/>
                <w:sz w:val="20"/>
                <w:szCs w:val="20"/>
                <w:lang w:val="en-US"/>
              </w:rPr>
              <w:t>17</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ελέγχει τα εισερχόμενα και εξερχόμενα άτομα .</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lang w:val="en-US"/>
              </w:rPr>
            </w:pPr>
            <w:r w:rsidRPr="00506FD4">
              <w:rPr>
                <w:rFonts w:ascii="Century Gothic" w:eastAsia="Times New Roman" w:hAnsi="Century Gothic" w:cs="Times New Roman"/>
                <w:sz w:val="20"/>
                <w:szCs w:val="20"/>
              </w:rPr>
              <w:t>1</w:t>
            </w:r>
            <w:r w:rsidRPr="00506FD4">
              <w:rPr>
                <w:rFonts w:ascii="Century Gothic" w:eastAsia="Times New Roman" w:hAnsi="Century Gothic" w:cs="Times New Roman"/>
                <w:sz w:val="20"/>
                <w:szCs w:val="20"/>
                <w:lang w:val="en-US"/>
              </w:rPr>
              <w:t>8</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19</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ελέγχει τις χειραποσκευές με τα υπάρχοντα τεχνικά μέσα.</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20</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του αναδόχου οφείλει να ελέγχει και να φυλάσσει τους χώρους στάθμευσης και να μην επιτρέπει την είσοδο οχημάτων επισκεπτών κατά τις μη εργάσιμες ημέρες και ώρες, </w:t>
            </w:r>
            <w:r w:rsidRPr="00506FD4">
              <w:rPr>
                <w:rFonts w:ascii="Century Gothic" w:eastAsia="Times New Roman" w:hAnsi="Century Gothic" w:cs="Times New Roman"/>
                <w:sz w:val="20"/>
                <w:szCs w:val="20"/>
              </w:rPr>
              <w:lastRenderedPageBreak/>
              <w:t>εκτός περιπτώσεων άδειας αυτών.</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lastRenderedPageBreak/>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21</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παραλαμβάνει και να παραδίδει στο προσωπικό την εισερχόμενη αλληλογραφία με τα υπάρχοντα τεχνικά μέσα.</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22</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23</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διενεργεί περιπολίες εσωτερικά ή εξωτερικά και να ελέγχει τον φωτισμό, τις θύρες και λοιπά ευπαθή σημεία.</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24</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25</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ελέγχει τους κοινόχρηστους χώρους.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26</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27</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506FD4">
              <w:rPr>
                <w:rFonts w:ascii="Century Gothic" w:eastAsia="Times New Roman" w:hAnsi="Century Gothic" w:cs="Times New Roman"/>
                <w:sz w:val="20"/>
                <w:szCs w:val="20"/>
              </w:rPr>
              <w:t>κ.λ.π</w:t>
            </w:r>
            <w:proofErr w:type="spellEnd"/>
            <w:r w:rsidRPr="00506FD4">
              <w:rPr>
                <w:rFonts w:ascii="Century Gothic" w:eastAsia="Times New Roman" w:hAnsi="Century Gothic" w:cs="Times New Roman"/>
                <w:sz w:val="20"/>
                <w:szCs w:val="20"/>
              </w:rPr>
              <w:t>.)</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lastRenderedPageBreak/>
              <w:t>28</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29</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ελέγχει εσωτερικά αλλά και εξωτερικά- περιμετρικά με περιπολίες το χώρο του Κέντρου</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30</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Το προσωπικό του αναδόχου οφείλει να είναι καταρτισμένο και έμπειρο σε θέματα στατικής φύλαξης και ασφάλειας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31</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32</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του αναδόχου οφείλει να συνεργάζεται με το προσωπικό του Κέντρου για την καλύτερη λειτουργία του υπέρ των </w:t>
            </w:r>
            <w:proofErr w:type="spellStart"/>
            <w:r w:rsidRPr="00506FD4">
              <w:rPr>
                <w:rFonts w:ascii="Century Gothic" w:eastAsia="Times New Roman" w:hAnsi="Century Gothic" w:cs="Times New Roman"/>
                <w:sz w:val="20"/>
                <w:szCs w:val="20"/>
              </w:rPr>
              <w:t>ωφελουμένων</w:t>
            </w:r>
            <w:proofErr w:type="spellEnd"/>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33</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του Κέντρου. Το προσωπικό της εταιρείας </w:t>
            </w:r>
          </w:p>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34</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Το προσωπικό ασφαλείας  να μη δέχεται επισκέψεις </w:t>
            </w:r>
          </w:p>
          <w:p w:rsidR="009A6D8D"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 xml:space="preserve">φίλων, γνωστών, φιλοδωρήματα από τρίτους, να χρησιμοποιεί ραδιόφωνο, τηλεόραση ή άλλο μέσο ψυχαγωγίας, κατάχρηση τηλεφώνου, να μην κάνει </w:t>
            </w:r>
            <w:r w:rsidRPr="00506FD4">
              <w:rPr>
                <w:rFonts w:ascii="Century Gothic" w:eastAsia="Times New Roman" w:hAnsi="Century Gothic" w:cs="Times New Roman"/>
                <w:sz w:val="20"/>
                <w:szCs w:val="20"/>
              </w:rPr>
              <w:lastRenderedPageBreak/>
              <w:t>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rsidR="009A6D8D" w:rsidRPr="00506FD4" w:rsidRDefault="009A6D8D" w:rsidP="005E0BA8">
            <w:pPr>
              <w:rPr>
                <w:rFonts w:ascii="Century Gothic" w:eastAsia="Times New Roman" w:hAnsi="Century Gothic" w:cs="Times New Roman"/>
                <w:sz w:val="20"/>
                <w:szCs w:val="20"/>
              </w:rPr>
            </w:pP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lastRenderedPageBreak/>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r w:rsidR="009A6D8D" w:rsidRPr="00506FD4" w:rsidTr="005E0BA8">
        <w:tc>
          <w:tcPr>
            <w:tcW w:w="60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35</w:t>
            </w:r>
          </w:p>
        </w:tc>
        <w:tc>
          <w:tcPr>
            <w:tcW w:w="3781" w:type="dxa"/>
            <w:vAlign w:val="center"/>
          </w:tcPr>
          <w:p w:rsidR="009A6D8D" w:rsidRPr="00506FD4" w:rsidRDefault="009A6D8D" w:rsidP="005E0BA8">
            <w:pP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24" w:type="dxa"/>
            <w:shd w:val="clear" w:color="auto" w:fill="auto"/>
            <w:vAlign w:val="center"/>
          </w:tcPr>
          <w:p w:rsidR="009A6D8D" w:rsidRPr="00506FD4" w:rsidRDefault="009A6D8D" w:rsidP="005E0BA8">
            <w:pPr>
              <w:jc w:val="center"/>
              <w:rPr>
                <w:rFonts w:ascii="Century Gothic" w:eastAsia="Times New Roman" w:hAnsi="Century Gothic" w:cs="Times New Roman"/>
                <w:sz w:val="20"/>
                <w:szCs w:val="20"/>
              </w:rPr>
            </w:pPr>
            <w:r w:rsidRPr="00506FD4">
              <w:rPr>
                <w:rFonts w:ascii="Century Gothic" w:eastAsia="Times New Roman" w:hAnsi="Century Gothic" w:cs="Times New Roman"/>
                <w:sz w:val="20"/>
                <w:szCs w:val="20"/>
              </w:rPr>
              <w:t>ΝΑΙ</w:t>
            </w:r>
          </w:p>
        </w:tc>
        <w:tc>
          <w:tcPr>
            <w:tcW w:w="1497"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c>
          <w:tcPr>
            <w:tcW w:w="1732" w:type="dxa"/>
            <w:shd w:val="clear" w:color="auto" w:fill="auto"/>
            <w:vAlign w:val="center"/>
          </w:tcPr>
          <w:p w:rsidR="009A6D8D" w:rsidRPr="00506FD4" w:rsidRDefault="009A6D8D" w:rsidP="005E0BA8">
            <w:pPr>
              <w:autoSpaceDE w:val="0"/>
              <w:autoSpaceDN w:val="0"/>
              <w:adjustRightInd w:val="0"/>
              <w:rPr>
                <w:rFonts w:ascii="Century Gothic" w:eastAsia="Times New Roman" w:hAnsi="Century Gothic" w:cs="Times New Roman"/>
                <w:sz w:val="20"/>
                <w:szCs w:val="20"/>
              </w:rPr>
            </w:pPr>
          </w:p>
        </w:tc>
      </w:tr>
    </w:tbl>
    <w:p w:rsidR="009A6D8D" w:rsidRPr="00506FD4" w:rsidRDefault="009A6D8D" w:rsidP="009A6D8D">
      <w:pPr>
        <w:autoSpaceDE w:val="0"/>
        <w:autoSpaceDN w:val="0"/>
        <w:adjustRightInd w:val="0"/>
        <w:rPr>
          <w:rFonts w:ascii="Century Gothic" w:eastAsia="Times New Roman" w:hAnsi="Century Gothic" w:cs="Times New Roman"/>
          <w:b/>
          <w:bCs/>
          <w:sz w:val="20"/>
          <w:szCs w:val="20"/>
        </w:rPr>
      </w:pPr>
    </w:p>
    <w:p w:rsidR="009A6D8D" w:rsidRDefault="009A6D8D"/>
    <w:sectPr w:rsidR="009A6D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67"/>
    <w:rsid w:val="006672F3"/>
    <w:rsid w:val="009A6D8D"/>
    <w:rsid w:val="00AB3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0A769-1D33-4E60-BF3D-FECE664C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6676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Tzanidakis Vasilis</cp:lastModifiedBy>
  <cp:revision>2</cp:revision>
  <dcterms:created xsi:type="dcterms:W3CDTF">2019-02-22T07:20:00Z</dcterms:created>
  <dcterms:modified xsi:type="dcterms:W3CDTF">2019-02-22T07:20:00Z</dcterms:modified>
</cp:coreProperties>
</file>