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BD" w:rsidRDefault="00FD5FBD" w:rsidP="00FD5FBD"/>
    <w:p w:rsidR="00EA5CAA" w:rsidRPr="006C095F" w:rsidRDefault="00FD5FBD" w:rsidP="00FD5FBD">
      <w:pPr>
        <w:tabs>
          <w:tab w:val="left" w:pos="6885"/>
        </w:tabs>
        <w:jc w:val="center"/>
        <w:rPr>
          <w:b/>
        </w:rPr>
      </w:pPr>
      <w:r w:rsidRPr="00FD5FBD">
        <w:rPr>
          <w:b/>
        </w:rPr>
        <w:t>ΠΑ</w:t>
      </w:r>
      <w:r w:rsidR="00EA5CAA" w:rsidRPr="00FD5FBD">
        <w:rPr>
          <w:b/>
        </w:rPr>
        <w:t>ΡΑΡΤΗΜΑ</w:t>
      </w:r>
      <w:r w:rsidR="00EA5CAA" w:rsidRPr="006C095F">
        <w:rPr>
          <w:b/>
        </w:rPr>
        <w:t xml:space="preserve"> ΙΙ- ΦΥΛΛΟ ΣΥΜΜΟΡΦΩΣΗΣ</w:t>
      </w:r>
    </w:p>
    <w:p w:rsidR="00EA5CAA" w:rsidRDefault="00EA5CAA" w:rsidP="00EA5CAA">
      <w:pPr>
        <w:rPr>
          <w:sz w:val="18"/>
          <w:szCs w:val="18"/>
        </w:rPr>
      </w:pPr>
    </w:p>
    <w:p w:rsidR="00EA5CAA" w:rsidRDefault="00EA5CAA" w:rsidP="00EA5CAA">
      <w:pPr>
        <w:rPr>
          <w:sz w:val="18"/>
          <w:szCs w:val="18"/>
        </w:rPr>
      </w:pPr>
    </w:p>
    <w:p w:rsidR="00EA5CAA" w:rsidRPr="00450F83" w:rsidRDefault="00EA5CAA" w:rsidP="00EA5CAA">
      <w:pPr>
        <w:rPr>
          <w:sz w:val="18"/>
          <w:szCs w:val="18"/>
        </w:rPr>
      </w:pPr>
      <w:r w:rsidRPr="00450F83">
        <w:rPr>
          <w:sz w:val="18"/>
          <w:szCs w:val="18"/>
        </w:rPr>
        <w:t xml:space="preserve">Ο υποψήφιος Ανάδοχος συμπληρώνει τους παρακάτω πίνακες συμμόρφωσης με την απόλυτη ευθύνη της ακρίβειας των δεδομένων. </w:t>
      </w:r>
    </w:p>
    <w:p w:rsidR="00EA5CAA" w:rsidRPr="00450F83" w:rsidRDefault="00EA5CAA" w:rsidP="00EA5CAA">
      <w:pPr>
        <w:rPr>
          <w:sz w:val="18"/>
          <w:szCs w:val="18"/>
        </w:rPr>
      </w:pPr>
      <w:r w:rsidRPr="00450F83">
        <w:rPr>
          <w:sz w:val="18"/>
          <w:szCs w:val="18"/>
        </w:rPr>
        <w:t>Στη Στήλη «ΠΡΟΔΙΑΓΡΑΦΗ», περιγράφονται αναλυτικά οι αντίστοιχοι τεχνικοί όροι υποχρεώσεις ή επεξηγήσεις για τα οποία θα πρέπει να δοθούν αντίστοιχες απαντήσεις.</w:t>
      </w:r>
    </w:p>
    <w:p w:rsidR="00EA5CAA" w:rsidRPr="00450F83" w:rsidRDefault="00EA5CAA" w:rsidP="00EA5CAA">
      <w:pPr>
        <w:rPr>
          <w:sz w:val="18"/>
          <w:szCs w:val="18"/>
        </w:rPr>
      </w:pPr>
      <w:r w:rsidRPr="00450F83">
        <w:rPr>
          <w:sz w:val="18"/>
          <w:szCs w:val="18"/>
        </w:rPr>
        <w:t>Στη στήλη «ΑΠΑΙΤΗΣΗ» έχει συμπληρωθεί η λέξη «ΝΑΙ», που σημαίνει ότι η αντίστοιχη προδιαγραφή είναι υποχρεωτική για τον Ανάδοχο επί ποινή αποκλεισμού, θεωρούμενη ως απαράβατος όρος σύμφωνα με την παρούσα διακήρυξη. Προσφορές που δεν καλύπτουν πλήρως απαράβατους όρους απορρίπτονται ως μη αποδεκτές.</w:t>
      </w:r>
    </w:p>
    <w:p w:rsidR="00EA5CAA" w:rsidRPr="00450F83" w:rsidRDefault="00EA5CAA" w:rsidP="00EA5CAA">
      <w:pPr>
        <w:rPr>
          <w:sz w:val="18"/>
          <w:szCs w:val="18"/>
        </w:rPr>
      </w:pPr>
      <w:r w:rsidRPr="00450F83">
        <w:rPr>
          <w:sz w:val="18"/>
          <w:szCs w:val="18"/>
        </w:rPr>
        <w:t>Αν η στήλη «ΑΠΑΙΤΗΣΗ» δεν έχει συμπληρωθεί με τη λέξη «ΝΑΙ» ή με κάποιον αριθμό, τότε η προδιαγραφή είναι επιθυμητή και όχι υποχρεωτική. Προσφορές που δεν καλύπτουν μη υποχρεωτικούς όρους ή αποκλίνουν από αυτούς δεν απορρίπτονται.</w:t>
      </w:r>
    </w:p>
    <w:p w:rsidR="00EA5CAA" w:rsidRPr="00450F83" w:rsidRDefault="00EA5CAA" w:rsidP="00EA5CAA">
      <w:pPr>
        <w:rPr>
          <w:sz w:val="18"/>
          <w:szCs w:val="18"/>
        </w:rPr>
      </w:pPr>
      <w:r w:rsidRPr="00450F83">
        <w:rPr>
          <w:sz w:val="18"/>
          <w:szCs w:val="18"/>
        </w:rPr>
        <w:t xml:space="preserve">Στη στήλη «ΑΠΑΝΤΗΣΗ» σημειώνεται η απάντηση του Αναδόχου που έχει τη μορφή ΝΑΙ/ΟΧΙ/ΥΠΕΡ εάν η αντίστοιχη προδιαγραφή </w:t>
      </w:r>
      <w:proofErr w:type="spellStart"/>
      <w:r w:rsidRPr="00450F83">
        <w:rPr>
          <w:sz w:val="18"/>
          <w:szCs w:val="18"/>
        </w:rPr>
        <w:t>πληρούται</w:t>
      </w:r>
      <w:proofErr w:type="spellEnd"/>
      <w:r w:rsidRPr="00450F83">
        <w:rPr>
          <w:sz w:val="18"/>
          <w:szCs w:val="18"/>
        </w:rPr>
        <w:t xml:space="preserve"> ή όχι ή υπερκαλύπτεται από την προσφορά ή ένα αριθμητικό μέγεθος που δηλώνει την ποσότητα του αντίστοιχου χαρακτηριστικού στην προσφορά. Απλή κατάφαση ή επεξήγηση δεν αποτελεί απόδειξη εκπλήρωσης της προδιαγραφής και η Επιτροπή αξιολόγησης έχει την υποχρέωση ελέγχου και επιβεβαίωσης της απαίτησης.</w:t>
      </w:r>
    </w:p>
    <w:p w:rsidR="00EA5CAA" w:rsidRPr="00450F83" w:rsidRDefault="00EA5CAA" w:rsidP="00EA5CAA">
      <w:pPr>
        <w:rPr>
          <w:sz w:val="18"/>
          <w:szCs w:val="18"/>
        </w:rPr>
      </w:pPr>
      <w:r w:rsidRPr="00450F83">
        <w:rPr>
          <w:sz w:val="18"/>
          <w:szCs w:val="18"/>
        </w:rPr>
        <w:t>Στη στήλη «ΠΑΡΑΠΟΜΠΗ» θα καταγραφεί η σαφής παραπομπή σε αντίστοιχο τεχνικό φυλλάδιο του κατασκευαστή ή αναλυτική τεχνική περιγραφή του εξοπλισμού λογισμικού ή της υπηρεσίας, ή του τρόπου διασύνδεσης και λειτουργίας, ή αναφορές μεθοδολογίας εγκατάστασης, υποστήριξης και εκπαίδευσης κ.λπ.. που θα παρατεθούν σε αντίστοιχο παράρτημα της τεχνικής προσφοράς.</w:t>
      </w:r>
    </w:p>
    <w:p w:rsidR="00EA5CAA" w:rsidRPr="00450F83" w:rsidRDefault="00EA5CAA" w:rsidP="00EA5CAA">
      <w:pPr>
        <w:rPr>
          <w:sz w:val="18"/>
          <w:szCs w:val="18"/>
        </w:rPr>
      </w:pPr>
      <w:r w:rsidRPr="00450F83">
        <w:rPr>
          <w:sz w:val="18"/>
          <w:szCs w:val="18"/>
        </w:rPr>
        <w:t>Σε περίπτωση που δεν έχει απαντηθεί οποιοσδήποτε όρος των πινάκων τότε η απάντηση θεωρείται αρνητική.</w:t>
      </w:r>
    </w:p>
    <w:p w:rsidR="006C095F" w:rsidRDefault="006C095F" w:rsidP="009959F3">
      <w:pPr>
        <w:jc w:val="right"/>
      </w:pPr>
    </w:p>
    <w:p w:rsidR="00EA5CAA" w:rsidRDefault="00EA5CAA" w:rsidP="009959F3">
      <w:pPr>
        <w:jc w:val="right"/>
        <w:sectPr w:rsidR="00EA5CAA" w:rsidSect="00450F83">
          <w:pgSz w:w="11906" w:h="16838"/>
          <w:pgMar w:top="1440" w:right="1560" w:bottom="1440" w:left="1800" w:header="708" w:footer="708" w:gutter="0"/>
          <w:cols w:space="708"/>
          <w:docGrid w:linePitch="360"/>
        </w:sectPr>
      </w:pPr>
    </w:p>
    <w:p w:rsidR="006C095F" w:rsidRDefault="006C095F" w:rsidP="006C095F">
      <w:pPr>
        <w:jc w:val="center"/>
        <w:rPr>
          <w:b/>
        </w:rPr>
      </w:pPr>
      <w:r>
        <w:rPr>
          <w:b/>
        </w:rPr>
        <w:lastRenderedPageBreak/>
        <w:t xml:space="preserve">ΦΥΛΛΟ ΣΥΜΜΟΡΦΩΣΗΣ </w:t>
      </w:r>
    </w:p>
    <w:p w:rsidR="006C095F" w:rsidRDefault="006C095F" w:rsidP="006C095F">
      <w:pPr>
        <w:jc w:val="center"/>
        <w:rPr>
          <w:b/>
          <w:sz w:val="24"/>
          <w:szCs w:val="24"/>
        </w:rPr>
      </w:pPr>
      <w:r w:rsidRPr="00933590">
        <w:rPr>
          <w:b/>
        </w:rPr>
        <w:t xml:space="preserve"> </w:t>
      </w:r>
      <w:r>
        <w:rPr>
          <w:b/>
        </w:rPr>
        <w:t xml:space="preserve"> ΓΙΑ ΤΟ ΤΜΗΜΑ 2: </w:t>
      </w:r>
      <w:r w:rsidRPr="00995F86">
        <w:rPr>
          <w:b/>
          <w:sz w:val="24"/>
          <w:szCs w:val="24"/>
        </w:rPr>
        <w:t>Κάδοι και κομποστοποιήσιμοι σάκοι</w:t>
      </w:r>
    </w:p>
    <w:p w:rsidR="006C095F" w:rsidRDefault="006C095F" w:rsidP="006C095F">
      <w:pPr>
        <w:jc w:val="center"/>
        <w:rPr>
          <w:b/>
        </w:rPr>
      </w:pPr>
      <w:r>
        <w:rPr>
          <w:b/>
        </w:rPr>
        <w:t xml:space="preserve"> Της Εταιρίας με ΕΠΩΝΥΜΙΑ………………………………………………………………………ΑΦΜ:………………………….…………………………………………, </w:t>
      </w:r>
      <w:proofErr w:type="spellStart"/>
      <w:r>
        <w:rPr>
          <w:b/>
        </w:rPr>
        <w:t>Ταχ.Δ</w:t>
      </w:r>
      <w:proofErr w:type="spellEnd"/>
      <w:r>
        <w:rPr>
          <w:b/>
        </w:rPr>
        <w:t>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, ………………………………………….,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…………………………………………………………………………………………………………, </w:t>
      </w:r>
    </w:p>
    <w:tbl>
      <w:tblPr>
        <w:tblW w:w="94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5564"/>
        <w:gridCol w:w="1174"/>
        <w:gridCol w:w="1000"/>
        <w:gridCol w:w="1355"/>
      </w:tblGrid>
      <w:tr w:rsidR="009959F3" w:rsidRPr="00F47EB3" w:rsidTr="00FD5FBD">
        <w:trPr>
          <w:cantSplit/>
          <w:trHeight w:hRule="exact" w:val="581"/>
        </w:trPr>
        <w:tc>
          <w:tcPr>
            <w:tcW w:w="9443" w:type="dxa"/>
            <w:gridSpan w:val="5"/>
            <w:shd w:val="clear" w:color="auto" w:fill="D0CECE"/>
            <w:vAlign w:val="center"/>
          </w:tcPr>
          <w:p w:rsidR="009959F3" w:rsidRDefault="009959F3" w:rsidP="008432FC">
            <w:pPr>
              <w:rPr>
                <w:b/>
                <w:sz w:val="24"/>
                <w:szCs w:val="24"/>
              </w:rPr>
            </w:pPr>
            <w:bookmarkStart w:id="0" w:name="OLE_LINK177"/>
            <w:bookmarkStart w:id="1" w:name="OLE_LINK179"/>
            <w:bookmarkStart w:id="2" w:name="OLE_LINK180"/>
            <w:r w:rsidRPr="00995F86">
              <w:rPr>
                <w:b/>
                <w:sz w:val="24"/>
                <w:szCs w:val="24"/>
              </w:rPr>
              <w:t xml:space="preserve">Πίνακας Συμμόρφωσης Τμήματος 2: Κάδοι και </w:t>
            </w:r>
            <w:proofErr w:type="spellStart"/>
            <w:r w:rsidRPr="00995F86">
              <w:rPr>
                <w:b/>
                <w:sz w:val="24"/>
                <w:szCs w:val="24"/>
              </w:rPr>
              <w:t>κομποστοποιήσιμοι</w:t>
            </w:r>
            <w:proofErr w:type="spellEnd"/>
            <w:r w:rsidRPr="00995F86">
              <w:rPr>
                <w:b/>
                <w:sz w:val="24"/>
                <w:szCs w:val="24"/>
              </w:rPr>
              <w:t xml:space="preserve"> σάκ</w:t>
            </w:r>
            <w:bookmarkEnd w:id="0"/>
            <w:r w:rsidRPr="00995F86">
              <w:rPr>
                <w:b/>
                <w:sz w:val="24"/>
                <w:szCs w:val="24"/>
              </w:rPr>
              <w:t>οι</w:t>
            </w:r>
          </w:p>
          <w:p w:rsidR="009959F3" w:rsidRPr="00995F86" w:rsidRDefault="009959F3" w:rsidP="008432FC">
            <w:pPr>
              <w:rPr>
                <w:b/>
                <w:sz w:val="24"/>
                <w:szCs w:val="24"/>
              </w:rPr>
            </w:pPr>
          </w:p>
        </w:tc>
      </w:tr>
      <w:bookmarkEnd w:id="1"/>
      <w:bookmarkEnd w:id="2"/>
      <w:tr w:rsidR="009959F3" w:rsidRPr="00F47EB3" w:rsidTr="00FD5FBD">
        <w:trPr>
          <w:cantSplit/>
          <w:trHeight w:hRule="exact" w:val="650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Α/Α</w:t>
            </w:r>
          </w:p>
        </w:tc>
        <w:tc>
          <w:tcPr>
            <w:tcW w:w="5564" w:type="dxa"/>
            <w:vAlign w:val="center"/>
          </w:tcPr>
          <w:p w:rsidR="009959F3" w:rsidRPr="00450F83" w:rsidRDefault="00450F83" w:rsidP="00450F83">
            <w:pPr>
              <w:rPr>
                <w:lang w:val="en-US"/>
              </w:rPr>
            </w:pPr>
            <w:r>
              <w:t xml:space="preserve"> Προδιαγραφή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Απαίτηση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>
            <w:r w:rsidRPr="00F47EB3">
              <w:t>Απάντηση</w:t>
            </w:r>
          </w:p>
        </w:tc>
        <w:tc>
          <w:tcPr>
            <w:tcW w:w="1355" w:type="dxa"/>
            <w:vAlign w:val="center"/>
          </w:tcPr>
          <w:p w:rsidR="009959F3" w:rsidRPr="00F47EB3" w:rsidRDefault="009959F3" w:rsidP="008432FC">
            <w:r w:rsidRPr="00F47EB3">
              <w:t>Παραπομπή</w:t>
            </w:r>
          </w:p>
        </w:tc>
      </w:tr>
      <w:tr w:rsidR="009959F3" w:rsidRPr="00F47EB3" w:rsidTr="00FD5FBD">
        <w:trPr>
          <w:cantSplit/>
          <w:trHeight w:hRule="exact" w:val="484"/>
        </w:trPr>
        <w:tc>
          <w:tcPr>
            <w:tcW w:w="0" w:type="auto"/>
            <w:shd w:val="clear" w:color="auto" w:fill="D9D9D9"/>
            <w:vAlign w:val="center"/>
          </w:tcPr>
          <w:p w:rsidR="009959F3" w:rsidRPr="00F47EB3" w:rsidRDefault="009959F3" w:rsidP="008432FC">
            <w:r w:rsidRPr="00F47EB3">
              <w:t>Α</w:t>
            </w:r>
          </w:p>
        </w:tc>
        <w:tc>
          <w:tcPr>
            <w:tcW w:w="5564" w:type="dxa"/>
            <w:shd w:val="clear" w:color="auto" w:fill="D9D9D9"/>
            <w:vAlign w:val="center"/>
          </w:tcPr>
          <w:p w:rsidR="009959F3" w:rsidRPr="00F47EB3" w:rsidRDefault="009959F3" w:rsidP="008432FC">
            <w:r w:rsidRPr="00F47EB3">
              <w:t>Κάδος Απορριμμάτων οικιακός</w:t>
            </w:r>
          </w:p>
        </w:tc>
        <w:tc>
          <w:tcPr>
            <w:tcW w:w="1174" w:type="dxa"/>
            <w:shd w:val="clear" w:color="auto" w:fill="D9D9D9"/>
            <w:vAlign w:val="center"/>
          </w:tcPr>
          <w:p w:rsidR="009959F3" w:rsidRPr="00F47EB3" w:rsidRDefault="009959F3" w:rsidP="008432FC"/>
        </w:tc>
        <w:tc>
          <w:tcPr>
            <w:tcW w:w="1000" w:type="dxa"/>
            <w:shd w:val="clear" w:color="auto" w:fill="D9D9D9"/>
            <w:vAlign w:val="center"/>
          </w:tcPr>
          <w:p w:rsidR="009959F3" w:rsidRPr="00F47EB3" w:rsidRDefault="009959F3" w:rsidP="008432FC"/>
        </w:tc>
        <w:tc>
          <w:tcPr>
            <w:tcW w:w="1355" w:type="dxa"/>
            <w:shd w:val="clear" w:color="auto" w:fill="D9D9D9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329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Α.1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>Χωρητικότητα σε απορρίμματα (</w:t>
            </w:r>
            <w:proofErr w:type="spellStart"/>
            <w:r w:rsidRPr="00F47EB3">
              <w:t>lt</w:t>
            </w:r>
            <w:proofErr w:type="spellEnd"/>
            <w:r w:rsidRPr="00F47EB3">
              <w:t>)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10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320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Α.2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 xml:space="preserve">Ο κάδος θα πρέπει να είναι πλαστικός 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ΝΑΙ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430"/>
        </w:trPr>
        <w:tc>
          <w:tcPr>
            <w:tcW w:w="0" w:type="auto"/>
            <w:shd w:val="clear" w:color="auto" w:fill="D9D9D9"/>
            <w:vAlign w:val="center"/>
          </w:tcPr>
          <w:p w:rsidR="009959F3" w:rsidRPr="00F47EB3" w:rsidRDefault="009959F3" w:rsidP="008432FC">
            <w:r w:rsidRPr="00F47EB3">
              <w:t>Β</w:t>
            </w:r>
          </w:p>
        </w:tc>
        <w:tc>
          <w:tcPr>
            <w:tcW w:w="5564" w:type="dxa"/>
            <w:shd w:val="clear" w:color="auto" w:fill="D9D9D9"/>
            <w:vAlign w:val="center"/>
          </w:tcPr>
          <w:p w:rsidR="009959F3" w:rsidRPr="00F47EB3" w:rsidRDefault="009959F3" w:rsidP="008432FC">
            <w:r w:rsidRPr="00F47EB3">
              <w:t xml:space="preserve">Κάδος Απορριμμάτων 60 </w:t>
            </w:r>
            <w:proofErr w:type="spellStart"/>
            <w:r w:rsidRPr="00F47EB3">
              <w:t>lt</w:t>
            </w:r>
            <w:proofErr w:type="spellEnd"/>
          </w:p>
        </w:tc>
        <w:tc>
          <w:tcPr>
            <w:tcW w:w="1174" w:type="dxa"/>
            <w:shd w:val="clear" w:color="auto" w:fill="D9D9D9"/>
            <w:vAlign w:val="center"/>
          </w:tcPr>
          <w:p w:rsidR="009959F3" w:rsidRPr="00F47EB3" w:rsidRDefault="009959F3" w:rsidP="008432FC"/>
        </w:tc>
        <w:tc>
          <w:tcPr>
            <w:tcW w:w="1000" w:type="dxa"/>
            <w:shd w:val="clear" w:color="auto" w:fill="D9D9D9"/>
            <w:vAlign w:val="center"/>
          </w:tcPr>
          <w:p w:rsidR="009959F3" w:rsidRPr="00F47EB3" w:rsidRDefault="009959F3" w:rsidP="008432FC"/>
        </w:tc>
        <w:tc>
          <w:tcPr>
            <w:tcW w:w="1355" w:type="dxa"/>
            <w:shd w:val="clear" w:color="auto" w:fill="D9D9D9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423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Β.1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>Χωρητικότητα σε απορρίμματα (</w:t>
            </w:r>
            <w:proofErr w:type="spellStart"/>
            <w:r w:rsidRPr="00F47EB3">
              <w:t>lt</w:t>
            </w:r>
            <w:proofErr w:type="spellEnd"/>
            <w:r w:rsidRPr="00F47EB3">
              <w:t>)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60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558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Β.2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 xml:space="preserve">Ο κάδος θα πρέπει να είναι πλαστικός </w:t>
            </w:r>
            <w:proofErr w:type="spellStart"/>
            <w:r w:rsidRPr="00F47EB3">
              <w:t>βαρέως</w:t>
            </w:r>
            <w:proofErr w:type="spellEnd"/>
            <w:r w:rsidRPr="00F47EB3">
              <w:t xml:space="preserve"> τύπου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ΝΑΙ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  <w:bookmarkStart w:id="3" w:name="_GoBack"/>
        <w:bookmarkEnd w:id="3"/>
      </w:tr>
      <w:tr w:rsidR="009959F3" w:rsidRPr="00F47EB3" w:rsidTr="00FD5FBD">
        <w:trPr>
          <w:cantSplit/>
          <w:trHeight w:hRule="exact" w:val="492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Β.3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 xml:space="preserve">Το άνοιγμα στο καπάκι θα γίνεται με την χρήση </w:t>
            </w:r>
            <w:proofErr w:type="spellStart"/>
            <w:r w:rsidRPr="00F47EB3">
              <w:t>ποδομοχλού</w:t>
            </w:r>
            <w:proofErr w:type="spellEnd"/>
            <w:r w:rsidRPr="00F47EB3">
              <w:t xml:space="preserve"> (πεντάλ)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ΝΑΙ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720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Β.4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>Ο κάδος θα πρέπει να κατασκευασμένος από 100% πρωτογενές πλαστικό υλικό ώστε να είναι αδιάβροχος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ΝΑΙ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460"/>
        </w:trPr>
        <w:tc>
          <w:tcPr>
            <w:tcW w:w="0" w:type="auto"/>
            <w:shd w:val="clear" w:color="auto" w:fill="D9D9D9"/>
            <w:vAlign w:val="center"/>
          </w:tcPr>
          <w:p w:rsidR="009959F3" w:rsidRPr="00F47EB3" w:rsidRDefault="009959F3" w:rsidP="008432FC">
            <w:r w:rsidRPr="00F47EB3">
              <w:t>Δ</w:t>
            </w:r>
          </w:p>
        </w:tc>
        <w:tc>
          <w:tcPr>
            <w:tcW w:w="5564" w:type="dxa"/>
            <w:shd w:val="clear" w:color="auto" w:fill="D9D9D9"/>
            <w:vAlign w:val="center"/>
          </w:tcPr>
          <w:p w:rsidR="009959F3" w:rsidRPr="00F47EB3" w:rsidRDefault="009959F3" w:rsidP="008432FC">
            <w:r w:rsidRPr="00F47EB3">
              <w:t xml:space="preserve">Κάδοι Πλαστικοί 120 </w:t>
            </w:r>
            <w:proofErr w:type="spellStart"/>
            <w:r w:rsidRPr="00F47EB3">
              <w:t>lt</w:t>
            </w:r>
            <w:proofErr w:type="spellEnd"/>
          </w:p>
        </w:tc>
        <w:tc>
          <w:tcPr>
            <w:tcW w:w="1174" w:type="dxa"/>
            <w:shd w:val="clear" w:color="auto" w:fill="D9D9D9"/>
            <w:vAlign w:val="center"/>
          </w:tcPr>
          <w:p w:rsidR="009959F3" w:rsidRPr="00F47EB3" w:rsidRDefault="009959F3" w:rsidP="008432FC"/>
        </w:tc>
        <w:tc>
          <w:tcPr>
            <w:tcW w:w="1000" w:type="dxa"/>
            <w:shd w:val="clear" w:color="auto" w:fill="D9D9D9"/>
            <w:vAlign w:val="center"/>
          </w:tcPr>
          <w:p w:rsidR="009959F3" w:rsidRPr="00F47EB3" w:rsidRDefault="009959F3" w:rsidP="008432FC"/>
        </w:tc>
        <w:tc>
          <w:tcPr>
            <w:tcW w:w="1355" w:type="dxa"/>
            <w:shd w:val="clear" w:color="auto" w:fill="D9D9D9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952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Δ.1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>Οι προσφερόμενοι κάδοι να είναι απολύτως καινούργιοι, αμεταχείριστοι και πρόσφατης κατασκευής του τελευταίου δωδεκαμήνου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ΝΑΙ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713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Δ.2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>Οι κάδοι να είναι κατάλληλοι για ασφαλή και υγιεινή απόθεση οικιακών απορριμμάτων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ΝΑΙ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702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Δ.3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>Οι πλαστικοί κάδοι πρέπει να ακολουθούν τις ευρωπαϊκές προδιαγραφές ΕΝ 840-1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ΝΑΙ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762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Δ.4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>Οι κάδοι να είναι κατασκευασμένοι από υψηλής ποιότητας πολυαιθυλένιο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ΝΑΙ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446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Δ.5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>Χωρητικότητα σε απορρίμματα (</w:t>
            </w:r>
            <w:proofErr w:type="spellStart"/>
            <w:r w:rsidRPr="00F47EB3">
              <w:t>lt</w:t>
            </w:r>
            <w:proofErr w:type="spellEnd"/>
            <w:r w:rsidRPr="00F47EB3">
              <w:t>)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120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849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Δ.6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>Στον πυθμένα των κάδων θα πρέπει να προβλέπεται οπή αποχέτευσης, για την άνετη εκροή υγρών, κατά το πλύσιμο των κάδων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ΝΑΙ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704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Δ.7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>Οι πλαστικοί κάδοι πρέπει να έχουν δυο τροχούς σταθερής κατεύθυνσης Φ200mm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ΝΑΙ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855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Δ.8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>Εύχρηστο και ελαφρύ πλαστικό καπάκι, με μονό ή διπλό τοίχωμα, κατάλληλου πάχους που του προσδίδει ανθεκτικότητα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ΝΑΙ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646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Δ.9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 xml:space="preserve">Το υλικό κατασκευής υψηλής πυκνότητας πολυαιθυλένιο με πάχος τουλάχιστον 3 </w:t>
            </w:r>
            <w:proofErr w:type="spellStart"/>
            <w:r w:rsidRPr="00F47EB3">
              <w:t>mm</w:t>
            </w:r>
            <w:proofErr w:type="spellEnd"/>
            <w:r w:rsidRPr="00F47EB3">
              <w:t xml:space="preserve"> (σώμα) και 4 </w:t>
            </w:r>
            <w:proofErr w:type="spellStart"/>
            <w:r w:rsidRPr="00F47EB3">
              <w:t>mm</w:t>
            </w:r>
            <w:proofErr w:type="spellEnd"/>
            <w:r w:rsidRPr="00F47EB3">
              <w:t xml:space="preserve"> (πυθμένας).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ΝΑΙ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460"/>
        </w:trPr>
        <w:tc>
          <w:tcPr>
            <w:tcW w:w="0" w:type="auto"/>
            <w:shd w:val="clear" w:color="auto" w:fill="E5E5E5"/>
            <w:vAlign w:val="center"/>
          </w:tcPr>
          <w:p w:rsidR="009959F3" w:rsidRPr="00F47EB3" w:rsidRDefault="009959F3" w:rsidP="008432FC">
            <w:r w:rsidRPr="00F47EB3">
              <w:t>Ε</w:t>
            </w:r>
          </w:p>
        </w:tc>
        <w:tc>
          <w:tcPr>
            <w:tcW w:w="5564" w:type="dxa"/>
            <w:shd w:val="clear" w:color="auto" w:fill="E5E5E5"/>
            <w:vAlign w:val="center"/>
          </w:tcPr>
          <w:p w:rsidR="009959F3" w:rsidRPr="00F47EB3" w:rsidRDefault="009959F3" w:rsidP="008432FC">
            <w:r w:rsidRPr="00F47EB3">
              <w:t>Κομποστοποιήσιμοι σάκοι</w:t>
            </w:r>
          </w:p>
        </w:tc>
        <w:tc>
          <w:tcPr>
            <w:tcW w:w="1174" w:type="dxa"/>
            <w:shd w:val="clear" w:color="auto" w:fill="E5E5E5"/>
            <w:vAlign w:val="center"/>
          </w:tcPr>
          <w:p w:rsidR="009959F3" w:rsidRPr="00F47EB3" w:rsidRDefault="009959F3" w:rsidP="008432FC"/>
        </w:tc>
        <w:tc>
          <w:tcPr>
            <w:tcW w:w="1000" w:type="dxa"/>
            <w:shd w:val="clear" w:color="auto" w:fill="E5E5E5"/>
            <w:vAlign w:val="center"/>
          </w:tcPr>
          <w:p w:rsidR="009959F3" w:rsidRPr="00F47EB3" w:rsidRDefault="009959F3" w:rsidP="008432FC"/>
        </w:tc>
        <w:tc>
          <w:tcPr>
            <w:tcW w:w="1355" w:type="dxa"/>
            <w:shd w:val="clear" w:color="auto" w:fill="E5E5E5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1026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Ε.1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>Ανθεκτικές και απολύτως κομποστοποιήσιμες σύμφωνα με το πρότυπο EN 13432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ΝΑΙ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1185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Ε.2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 xml:space="preserve">Για κάδους 10L: </w:t>
            </w:r>
            <w:proofErr w:type="spellStart"/>
            <w:r w:rsidRPr="00F47EB3">
              <w:t>To</w:t>
            </w:r>
            <w:proofErr w:type="spellEnd"/>
            <w:r w:rsidRPr="00F47EB3">
              <w:t xml:space="preserve"> μέγεθος των σάκων θα πρέπει να είναι τουλάχιστον 10 λίτρων, οι διαστάσεις τους τουλάχιστον W420 x L 450mm. Θα πρέπει σε κάθε περίπτωση να εφαρμόζει στον κάδο στον οποίο θα παρέχει ο ανάδοχος.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ΝΑΙ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  <w:tr w:rsidR="009959F3" w:rsidRPr="00F47EB3" w:rsidTr="00FD5FBD">
        <w:trPr>
          <w:cantSplit/>
          <w:trHeight w:hRule="exact" w:val="1795"/>
        </w:trPr>
        <w:tc>
          <w:tcPr>
            <w:tcW w:w="0" w:type="auto"/>
            <w:vAlign w:val="center"/>
          </w:tcPr>
          <w:p w:rsidR="009959F3" w:rsidRPr="00F47EB3" w:rsidRDefault="009959F3" w:rsidP="008432FC">
            <w:r w:rsidRPr="00F47EB3">
              <w:t>Ε.3</w:t>
            </w:r>
          </w:p>
        </w:tc>
        <w:tc>
          <w:tcPr>
            <w:tcW w:w="5564" w:type="dxa"/>
            <w:vAlign w:val="center"/>
          </w:tcPr>
          <w:p w:rsidR="009959F3" w:rsidRPr="00F47EB3" w:rsidRDefault="009959F3" w:rsidP="008432FC">
            <w:r w:rsidRPr="00F47EB3">
              <w:t xml:space="preserve">Για κάδους 60L: </w:t>
            </w:r>
            <w:proofErr w:type="spellStart"/>
            <w:r w:rsidRPr="00F47EB3">
              <w:t>To</w:t>
            </w:r>
            <w:proofErr w:type="spellEnd"/>
            <w:r w:rsidRPr="00F47EB3">
              <w:t xml:space="preserve"> μέγεθος των σάκων θα πρέπει να είναι τουλάχιστον 140 λίτρων, οι διαστάσεις τους τουλάχιστον W700 x L 1000mm. Θα πρέπει σε κάθε περίπτωση να εφαρμόζει στον κάδο στον οποίο θα παρέχει ο ανάδοχος.</w:t>
            </w:r>
          </w:p>
        </w:tc>
        <w:tc>
          <w:tcPr>
            <w:tcW w:w="1174" w:type="dxa"/>
            <w:vAlign w:val="center"/>
          </w:tcPr>
          <w:p w:rsidR="009959F3" w:rsidRPr="00F47EB3" w:rsidRDefault="009959F3" w:rsidP="008432FC">
            <w:r w:rsidRPr="00F47EB3">
              <w:t>ΝΑΙ</w:t>
            </w:r>
          </w:p>
        </w:tc>
        <w:tc>
          <w:tcPr>
            <w:tcW w:w="1000" w:type="dxa"/>
            <w:vAlign w:val="center"/>
          </w:tcPr>
          <w:p w:rsidR="009959F3" w:rsidRPr="00F47EB3" w:rsidRDefault="009959F3" w:rsidP="008432FC"/>
        </w:tc>
        <w:tc>
          <w:tcPr>
            <w:tcW w:w="1355" w:type="dxa"/>
            <w:vAlign w:val="center"/>
          </w:tcPr>
          <w:p w:rsidR="009959F3" w:rsidRPr="00F47EB3" w:rsidRDefault="009959F3" w:rsidP="008432FC"/>
        </w:tc>
      </w:tr>
    </w:tbl>
    <w:p w:rsidR="009959F3" w:rsidRDefault="009959F3"/>
    <w:p w:rsidR="009959F3" w:rsidRDefault="009959F3" w:rsidP="009959F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Ημερομηνία…………………</w:t>
      </w:r>
    </w:p>
    <w:p w:rsidR="00EA5CAA" w:rsidRDefault="00EA5CAA" w:rsidP="009959F3">
      <w:pPr>
        <w:jc w:val="right"/>
      </w:pPr>
    </w:p>
    <w:p w:rsidR="009959F3" w:rsidRDefault="009959F3" w:rsidP="009959F3">
      <w:pPr>
        <w:jc w:val="right"/>
      </w:pPr>
      <w:proofErr w:type="spellStart"/>
      <w:r>
        <w:t>Σφραγίδα&amp;Υπογραφή</w:t>
      </w:r>
      <w:proofErr w:type="spellEnd"/>
    </w:p>
    <w:sectPr w:rsidR="009959F3" w:rsidSect="00450F83">
      <w:pgSz w:w="11906" w:h="16838"/>
      <w:pgMar w:top="1440" w:right="15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F3"/>
    <w:rsid w:val="000E136E"/>
    <w:rsid w:val="001C7F56"/>
    <w:rsid w:val="00450F83"/>
    <w:rsid w:val="006C095F"/>
    <w:rsid w:val="00777FE9"/>
    <w:rsid w:val="009959F3"/>
    <w:rsid w:val="00A11539"/>
    <w:rsid w:val="00EA5CAA"/>
    <w:rsid w:val="00F93552"/>
    <w:rsid w:val="00FD5FBD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93B3-CC60-407E-B772-AE58184E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2019-12-04T12:45:00Z</dcterms:created>
  <dcterms:modified xsi:type="dcterms:W3CDTF">2020-02-27T10:59:00Z</dcterms:modified>
</cp:coreProperties>
</file>