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B2" w:rsidRDefault="008E7EE9" w:rsidP="006451B2">
      <w:pPr>
        <w:widowControl w:val="0"/>
        <w:suppressAutoHyphens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429000" cy="15335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ED4" w:rsidRPr="00F331D3">
        <w:t xml:space="preserve">       </w:t>
      </w:r>
    </w:p>
    <w:p w:rsidR="006451B2" w:rsidRDefault="006451B2" w:rsidP="006451B2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</w:pPr>
      <w:r>
        <w:tab/>
      </w:r>
    </w:p>
    <w:p w:rsidR="006451B2" w:rsidRDefault="006451B2" w:rsidP="006451B2">
      <w:pPr>
        <w:widowControl w:val="0"/>
        <w:suppressAutoHyphens/>
        <w:autoSpaceDE w:val="0"/>
        <w:autoSpaceDN w:val="0"/>
        <w:adjustRightInd w:val="0"/>
      </w:pPr>
    </w:p>
    <w:p w:rsidR="006451B2" w:rsidRDefault="006451B2" w:rsidP="006451B2">
      <w:pPr>
        <w:widowControl w:val="0"/>
        <w:suppressAutoHyphens/>
        <w:autoSpaceDE w:val="0"/>
        <w:autoSpaceDN w:val="0"/>
        <w:adjustRightInd w:val="0"/>
      </w:pPr>
    </w:p>
    <w:p w:rsidR="006451B2" w:rsidRDefault="006451B2" w:rsidP="006451B2">
      <w:pPr>
        <w:widowControl w:val="0"/>
        <w:suppressAutoHyphens/>
        <w:autoSpaceDE w:val="0"/>
        <w:autoSpaceDN w:val="0"/>
        <w:adjustRightInd w:val="0"/>
      </w:pPr>
    </w:p>
    <w:p w:rsidR="00F331D3" w:rsidRDefault="006451B2" w:rsidP="00F331D3">
      <w:pPr>
        <w:tabs>
          <w:tab w:val="left" w:pos="1029"/>
        </w:tabs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9A214A">
        <w:rPr>
          <w:rFonts w:ascii="Tahoma" w:hAnsi="Tahoma" w:cs="Tahoma"/>
          <w:b/>
          <w:color w:val="39AAE2"/>
          <w:sz w:val="32"/>
          <w:szCs w:val="32"/>
        </w:rPr>
        <w:t xml:space="preserve">ΔΗΜΟΣ ΗΡΑΚΛΕΙΟΥ: </w:t>
      </w:r>
      <w:r w:rsidR="00F331D3" w:rsidRPr="00FB6753">
        <w:rPr>
          <w:rFonts w:ascii="Tahoma" w:hAnsi="Tahoma" w:cs="Tahoma"/>
          <w:b/>
          <w:color w:val="39AAE2"/>
          <w:sz w:val="32"/>
          <w:szCs w:val="32"/>
        </w:rPr>
        <w:t>ΠΡΟΓΡΑΜΜΑ ΚΑΤΑΡΤΙΣΗΣ (6.2.1)</w:t>
      </w:r>
      <w:r w:rsidR="00F331D3">
        <w:rPr>
          <w:rFonts w:ascii="Tahoma" w:hAnsi="Tahoma" w:cs="Tahoma"/>
          <w:b/>
          <w:color w:val="39AAE2"/>
          <w:sz w:val="32"/>
          <w:szCs w:val="32"/>
        </w:rPr>
        <w:t xml:space="preserve"> </w:t>
      </w:r>
    </w:p>
    <w:p w:rsidR="006451B2" w:rsidRPr="00A169C3" w:rsidRDefault="006451B2" w:rsidP="00F331D3">
      <w:pPr>
        <w:tabs>
          <w:tab w:val="left" w:pos="1029"/>
        </w:tabs>
        <w:jc w:val="both"/>
        <w:rPr>
          <w:rFonts w:ascii="Verdana" w:hAnsi="Verdana"/>
          <w:b/>
          <w:bCs/>
          <w:color w:val="000000"/>
          <w:sz w:val="28"/>
          <w:szCs w:val="28"/>
        </w:rPr>
      </w:pPr>
    </w:p>
    <w:p w:rsidR="006451B2" w:rsidRDefault="006451B2" w:rsidP="006451B2">
      <w:pPr>
        <w:pBdr>
          <w:top w:val="single" w:sz="18" w:space="1" w:color="0091D7"/>
        </w:pBdr>
        <w:tabs>
          <w:tab w:val="left" w:pos="1029"/>
        </w:tabs>
        <w:rPr>
          <w:rFonts w:ascii="Verdana" w:hAnsi="Verdana"/>
          <w:b/>
          <w:bCs/>
          <w:color w:val="000000"/>
          <w:sz w:val="28"/>
          <w:szCs w:val="28"/>
        </w:rPr>
      </w:pPr>
    </w:p>
    <w:p w:rsidR="00E7614C" w:rsidRDefault="00E7614C" w:rsidP="00F331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Open Sans" w:hAnsi="Open Sans"/>
          <w:b/>
          <w:bCs/>
          <w:color w:val="000000"/>
          <w:sz w:val="28"/>
          <w:szCs w:val="28"/>
        </w:rPr>
      </w:pPr>
      <w:r>
        <w:rPr>
          <w:rFonts w:ascii="Open Sans" w:hAnsi="Open Sans"/>
          <w:b/>
          <w:bCs/>
          <w:color w:val="000000"/>
          <w:sz w:val="28"/>
          <w:szCs w:val="28"/>
        </w:rPr>
        <w:t xml:space="preserve">ΠΡΟΣΚΛΗΣΗ ΕΚΔΗΛΩΣΗΣ ΕΝΔΙΑΦΕΡΟΝΤΟΣ ΓΙΑ ΑΝΑΘΕΣΗ ΥΠΗΡΕΣΙΩΝ </w:t>
      </w:r>
      <w:r w:rsidR="00F331D3" w:rsidRPr="00FB6753">
        <w:rPr>
          <w:rFonts w:ascii="Open Sans" w:hAnsi="Open Sans"/>
          <w:b/>
          <w:bCs/>
          <w:color w:val="000000"/>
          <w:sz w:val="28"/>
          <w:szCs w:val="28"/>
        </w:rPr>
        <w:t>ΥΛΟΠΟΙΗΣΗΣ ΠΡΟΓΡΑΜΜΑΤΟΣ ΚΑΤΑΡΤΙΣΗΣ</w:t>
      </w:r>
    </w:p>
    <w:p w:rsidR="00F331D3" w:rsidRDefault="00F331D3" w:rsidP="00F331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Open Sans" w:hAnsi="Open Sans"/>
          <w:b/>
          <w:bCs/>
          <w:color w:val="000000"/>
          <w:sz w:val="28"/>
          <w:szCs w:val="28"/>
        </w:rPr>
      </w:pPr>
    </w:p>
    <w:p w:rsidR="00BE6B1B" w:rsidRDefault="00BE6B1B" w:rsidP="00BE6B1B">
      <w:pPr>
        <w:widowControl w:val="0"/>
        <w:shd w:val="clear" w:color="auto" w:fill="FFFFFF"/>
        <w:autoSpaceDE w:val="0"/>
        <w:autoSpaceDN w:val="0"/>
        <w:adjustRightInd w:val="0"/>
        <w:rPr>
          <w:rFonts w:ascii="Open Sans" w:hAnsi="Open Sans"/>
          <w:b/>
          <w:bCs/>
          <w:color w:val="000000"/>
          <w:sz w:val="28"/>
          <w:szCs w:val="28"/>
        </w:rPr>
      </w:pPr>
      <w:r>
        <w:rPr>
          <w:rFonts w:ascii="Open Sans" w:hAnsi="Open Sans"/>
          <w:b/>
          <w:bCs/>
          <w:color w:val="000000"/>
          <w:sz w:val="28"/>
          <w:szCs w:val="28"/>
        </w:rPr>
        <w:t>ΠΡΟΫΠΟΛΟΓΙΣΜΟΣ ΠΡΟΣΦΟΡΑΣ</w:t>
      </w:r>
    </w:p>
    <w:p w:rsidR="006451B2" w:rsidRPr="00B142A3" w:rsidRDefault="006451B2" w:rsidP="006451B2">
      <w:pPr>
        <w:tabs>
          <w:tab w:val="left" w:pos="1029"/>
        </w:tabs>
        <w:jc w:val="right"/>
        <w:rPr>
          <w:rFonts w:ascii="Verdana" w:hAnsi="Verdana"/>
          <w:b/>
          <w:bCs/>
          <w:color w:val="000000"/>
        </w:rPr>
      </w:pPr>
    </w:p>
    <w:p w:rsidR="006451B2" w:rsidRDefault="006451B2" w:rsidP="006451B2">
      <w:pPr>
        <w:tabs>
          <w:tab w:val="left" w:pos="1029"/>
        </w:tabs>
        <w:jc w:val="right"/>
        <w:rPr>
          <w:rFonts w:ascii="Verdana" w:hAnsi="Verdana"/>
          <w:b/>
          <w:bCs/>
          <w:color w:val="000000"/>
        </w:rPr>
      </w:pPr>
    </w:p>
    <w:p w:rsidR="006451B2" w:rsidRDefault="006451B2" w:rsidP="006451B2">
      <w:pPr>
        <w:tabs>
          <w:tab w:val="left" w:pos="1029"/>
        </w:tabs>
        <w:jc w:val="right"/>
        <w:rPr>
          <w:rFonts w:ascii="Verdana" w:hAnsi="Verdana"/>
          <w:b/>
          <w:bCs/>
          <w:color w:val="000000"/>
        </w:rPr>
      </w:pPr>
    </w:p>
    <w:p w:rsidR="006451B2" w:rsidRDefault="006451B2" w:rsidP="006451B2">
      <w:pPr>
        <w:tabs>
          <w:tab w:val="left" w:pos="1029"/>
        </w:tabs>
        <w:jc w:val="right"/>
        <w:rPr>
          <w:rFonts w:ascii="Verdana" w:hAnsi="Verdana"/>
          <w:b/>
          <w:bCs/>
          <w:color w:val="000000"/>
        </w:rPr>
      </w:pPr>
    </w:p>
    <w:p w:rsidR="006451B2" w:rsidRPr="00554AFD" w:rsidRDefault="00FB6753" w:rsidP="006451B2">
      <w:pPr>
        <w:tabs>
          <w:tab w:val="left" w:pos="1029"/>
        </w:tabs>
        <w:jc w:val="right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ΣΕΠΤΕΜΒΡΙΟΣ 2020</w:t>
      </w:r>
    </w:p>
    <w:p w:rsidR="006451B2" w:rsidRDefault="006451B2" w:rsidP="006451B2">
      <w:pPr>
        <w:tabs>
          <w:tab w:val="left" w:pos="1029"/>
        </w:tabs>
        <w:rPr>
          <w:b/>
          <w:bCs/>
          <w:color w:val="000000"/>
          <w:sz w:val="28"/>
          <w:szCs w:val="28"/>
        </w:rPr>
      </w:pPr>
    </w:p>
    <w:p w:rsidR="006451B2" w:rsidRPr="00DE4DD6" w:rsidRDefault="006451B2" w:rsidP="006451B2">
      <w:pPr>
        <w:tabs>
          <w:tab w:val="left" w:pos="1029"/>
        </w:tabs>
        <w:rPr>
          <w:b/>
          <w:bCs/>
          <w:color w:val="000000"/>
          <w:sz w:val="28"/>
          <w:szCs w:val="28"/>
        </w:rPr>
      </w:pPr>
    </w:p>
    <w:p w:rsidR="00134ED4" w:rsidRDefault="008E7EE9" w:rsidP="006451B2">
      <w:pPr>
        <w:rPr>
          <w:lang w:val="en-US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676900" cy="3124200"/>
            <wp:effectExtent l="19050" t="0" r="0" b="0"/>
            <wp:docPr id="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B2" w:rsidRDefault="006451B2" w:rsidP="00134ED4">
      <w:pPr>
        <w:rPr>
          <w:lang w:val="en-US"/>
        </w:rPr>
      </w:pPr>
    </w:p>
    <w:p w:rsidR="006451B2" w:rsidRDefault="006451B2" w:rsidP="00134ED4">
      <w:pPr>
        <w:rPr>
          <w:lang w:val="en-US"/>
        </w:rPr>
      </w:pPr>
    </w:p>
    <w:p w:rsidR="006451B2" w:rsidRDefault="006451B2" w:rsidP="00134ED4">
      <w:pPr>
        <w:rPr>
          <w:lang w:val="en-US"/>
        </w:rPr>
      </w:pPr>
    </w:p>
    <w:p w:rsidR="005F07D8" w:rsidRPr="00747255" w:rsidRDefault="00134ED4" w:rsidP="00046C71">
      <w:pPr>
        <w:rPr>
          <w:b/>
          <w:bCs/>
          <w:sz w:val="28"/>
          <w:szCs w:val="23"/>
          <w:u w:val="single"/>
        </w:rPr>
      </w:pPr>
      <w:r>
        <w:rPr>
          <w:lang w:val="en-US"/>
        </w:rPr>
        <w:t xml:space="preserve">                                         </w:t>
      </w:r>
      <w:r>
        <w:rPr>
          <w:b/>
          <w:i/>
          <w:iCs/>
          <w:sz w:val="28"/>
          <w:szCs w:val="28"/>
          <w:lang w:val="en-US"/>
        </w:rPr>
        <w:t xml:space="preserve">  </w:t>
      </w:r>
    </w:p>
    <w:p w:rsidR="00373BD4" w:rsidRDefault="00373BD4" w:rsidP="003B2A5B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1978"/>
        <w:gridCol w:w="2558"/>
      </w:tblGrid>
      <w:tr w:rsidR="00ED0477" w:rsidRPr="001654E9" w:rsidTr="00747255">
        <w:trPr>
          <w:trHeight w:val="240"/>
          <w:jc w:val="center"/>
        </w:trPr>
        <w:tc>
          <w:tcPr>
            <w:tcW w:w="1384" w:type="dxa"/>
          </w:tcPr>
          <w:p w:rsidR="00ED0477" w:rsidRPr="001654E9" w:rsidRDefault="00ED0477" w:rsidP="003B2A5B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 w:rsidRPr="001654E9">
              <w:rPr>
                <w:rFonts w:ascii="Times New Roman" w:hAnsi="Times New Roman" w:cs="Times New Roman"/>
                <w:b/>
                <w:bCs/>
                <w:szCs w:val="23"/>
              </w:rPr>
              <w:t xml:space="preserve">Ποσότητα </w:t>
            </w:r>
          </w:p>
        </w:tc>
        <w:tc>
          <w:tcPr>
            <w:tcW w:w="2977" w:type="dxa"/>
          </w:tcPr>
          <w:p w:rsidR="00ED0477" w:rsidRPr="001654E9" w:rsidRDefault="00ED0477" w:rsidP="003B2A5B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 w:rsidRPr="001654E9">
              <w:rPr>
                <w:rFonts w:ascii="Times New Roman" w:hAnsi="Times New Roman" w:cs="Times New Roman"/>
                <w:b/>
                <w:bCs/>
                <w:szCs w:val="23"/>
              </w:rPr>
              <w:t xml:space="preserve">Αιτιολογία-Περιγραφή </w:t>
            </w:r>
          </w:p>
        </w:tc>
        <w:tc>
          <w:tcPr>
            <w:tcW w:w="1978" w:type="dxa"/>
          </w:tcPr>
          <w:p w:rsidR="00ED0477" w:rsidRPr="001654E9" w:rsidRDefault="00B3460C" w:rsidP="003B2A5B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Cs w:val="23"/>
              </w:rPr>
              <w:t xml:space="preserve"> </w:t>
            </w:r>
            <w:r w:rsidR="00ED0477" w:rsidRPr="001654E9">
              <w:rPr>
                <w:rFonts w:ascii="Times New Roman" w:hAnsi="Times New Roman" w:cs="Times New Roman"/>
                <w:b/>
                <w:bCs/>
                <w:szCs w:val="23"/>
              </w:rPr>
              <w:t xml:space="preserve">Τιμή Μονάδας </w:t>
            </w:r>
          </w:p>
        </w:tc>
        <w:tc>
          <w:tcPr>
            <w:tcW w:w="2558" w:type="dxa"/>
          </w:tcPr>
          <w:p w:rsidR="00ED0477" w:rsidRPr="001654E9" w:rsidRDefault="00B3460C" w:rsidP="003B2A5B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Cs w:val="23"/>
              </w:rPr>
              <w:t xml:space="preserve">             </w:t>
            </w:r>
            <w:r w:rsidR="00ED0477" w:rsidRPr="001654E9">
              <w:rPr>
                <w:rFonts w:ascii="Times New Roman" w:hAnsi="Times New Roman" w:cs="Times New Roman"/>
                <w:b/>
                <w:bCs/>
                <w:szCs w:val="23"/>
              </w:rPr>
              <w:t xml:space="preserve">Αξία </w:t>
            </w:r>
          </w:p>
        </w:tc>
      </w:tr>
      <w:tr w:rsidR="00F331D3" w:rsidRPr="001654E9" w:rsidTr="003F18E9">
        <w:trPr>
          <w:trHeight w:val="240"/>
          <w:jc w:val="center"/>
        </w:trPr>
        <w:tc>
          <w:tcPr>
            <w:tcW w:w="1384" w:type="dxa"/>
          </w:tcPr>
          <w:p w:rsidR="00F331D3" w:rsidRPr="001654E9" w:rsidRDefault="00F331D3" w:rsidP="003B2A5B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331D3" w:rsidRPr="003F18E9" w:rsidRDefault="00F331D3" w:rsidP="00BB73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3"/>
              </w:rPr>
            </w:pPr>
            <w:r w:rsidRPr="003F18E9">
              <w:rPr>
                <w:rFonts w:ascii="Times New Roman" w:hAnsi="Times New Roman" w:cs="Times New Roman"/>
                <w:color w:val="auto"/>
                <w:szCs w:val="23"/>
              </w:rPr>
              <w:t xml:space="preserve">Υλοποίηση προγράμματος Κατάρτισης για Εργαζόμενους / Αυτοαπασχολούμενους / Επιχειρηματίες της περιοχής του Δήμου Ηρακλείου στο αντικείμενο: «Εφαρμογή Ολοκληρωμένων Συστημάτων Διαλογής στην Πηγή και αυτόνομης οικιακής </w:t>
            </w:r>
            <w:proofErr w:type="spellStart"/>
            <w:r w:rsidRPr="003F18E9">
              <w:rPr>
                <w:rFonts w:ascii="Times New Roman" w:hAnsi="Times New Roman" w:cs="Times New Roman"/>
                <w:color w:val="auto"/>
                <w:szCs w:val="23"/>
              </w:rPr>
              <w:t>κομποστοποίησης</w:t>
            </w:r>
            <w:proofErr w:type="spellEnd"/>
            <w:r w:rsidRPr="003F18E9">
              <w:rPr>
                <w:rFonts w:ascii="Times New Roman" w:hAnsi="Times New Roman" w:cs="Times New Roman"/>
                <w:color w:val="auto"/>
                <w:szCs w:val="23"/>
              </w:rPr>
              <w:t xml:space="preserve"> σε αστικό περιβάλλον» (6.2.1).</w:t>
            </w:r>
          </w:p>
          <w:p w:rsidR="00F331D3" w:rsidRPr="003F18E9" w:rsidRDefault="00F331D3" w:rsidP="00BB73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978" w:type="dxa"/>
          </w:tcPr>
          <w:p w:rsidR="00F331D3" w:rsidRPr="001654E9" w:rsidRDefault="00F331D3" w:rsidP="00CF046E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558" w:type="dxa"/>
          </w:tcPr>
          <w:p w:rsidR="00F331D3" w:rsidRPr="001654E9" w:rsidRDefault="00F331D3" w:rsidP="00CF046E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F331D3" w:rsidRPr="001654E9" w:rsidTr="00747255">
        <w:trPr>
          <w:trHeight w:val="240"/>
          <w:jc w:val="center"/>
        </w:trPr>
        <w:tc>
          <w:tcPr>
            <w:tcW w:w="1384" w:type="dxa"/>
          </w:tcPr>
          <w:p w:rsidR="00F331D3" w:rsidRPr="00747255" w:rsidRDefault="00F331D3" w:rsidP="00CF046E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</w:t>
            </w:r>
          </w:p>
        </w:tc>
        <w:tc>
          <w:tcPr>
            <w:tcW w:w="2977" w:type="dxa"/>
          </w:tcPr>
          <w:p w:rsidR="00F331D3" w:rsidRPr="003F18E9" w:rsidRDefault="00F331D3" w:rsidP="00BB73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3"/>
              </w:rPr>
            </w:pPr>
            <w:r w:rsidRPr="003F18E9">
              <w:rPr>
                <w:rFonts w:ascii="Times New Roman" w:hAnsi="Times New Roman" w:cs="Times New Roman"/>
                <w:color w:val="auto"/>
                <w:szCs w:val="23"/>
              </w:rPr>
              <w:t xml:space="preserve">Εκπαιδευτικό επιμορφωτικό υλικό για όλες τις θεματικές ενότητες που θα περιλαμβάνει το πρόγραμμα κατάρτισης και οδηγό καινοτόμων καλών πρακτικών και τεχνολογιών στη χρήση συστημάτων Αυτόνομης Οικιακής </w:t>
            </w:r>
            <w:proofErr w:type="spellStart"/>
            <w:r w:rsidRPr="003F18E9">
              <w:rPr>
                <w:rFonts w:ascii="Times New Roman" w:hAnsi="Times New Roman" w:cs="Times New Roman"/>
                <w:color w:val="auto"/>
                <w:szCs w:val="23"/>
              </w:rPr>
              <w:t>Κομποστοποίησης</w:t>
            </w:r>
            <w:proofErr w:type="spellEnd"/>
            <w:r w:rsidRPr="003F18E9">
              <w:rPr>
                <w:rFonts w:ascii="Times New Roman" w:hAnsi="Times New Roman" w:cs="Times New Roman"/>
                <w:color w:val="auto"/>
                <w:szCs w:val="23"/>
              </w:rPr>
              <w:t xml:space="preserve"> σε Αστικό Περιβάλλον. (6.2.1) </w:t>
            </w:r>
          </w:p>
          <w:p w:rsidR="00F331D3" w:rsidRPr="003F18E9" w:rsidRDefault="00F331D3" w:rsidP="00BB73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978" w:type="dxa"/>
          </w:tcPr>
          <w:p w:rsidR="00F331D3" w:rsidRPr="00123D6C" w:rsidRDefault="00F331D3" w:rsidP="00CF046E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558" w:type="dxa"/>
          </w:tcPr>
          <w:p w:rsidR="00F331D3" w:rsidRDefault="00F331D3" w:rsidP="00CF046E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CF046E" w:rsidRPr="001654E9" w:rsidTr="00747255">
        <w:trPr>
          <w:trHeight w:val="240"/>
          <w:jc w:val="center"/>
        </w:trPr>
        <w:tc>
          <w:tcPr>
            <w:tcW w:w="4361" w:type="dxa"/>
            <w:gridSpan w:val="2"/>
          </w:tcPr>
          <w:p w:rsidR="00CF046E" w:rsidRPr="001654E9" w:rsidRDefault="00CF046E" w:rsidP="00CF046E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                                  ΣΥΝΟΛΙΚΗ    </w:t>
            </w:r>
            <w:r w:rsidRPr="001654E9">
              <w:rPr>
                <w:rFonts w:ascii="Times New Roman" w:hAnsi="Times New Roman" w:cs="Times New Roman"/>
                <w:szCs w:val="23"/>
              </w:rPr>
              <w:t xml:space="preserve">ΑΞΙΑ </w:t>
            </w:r>
          </w:p>
        </w:tc>
        <w:tc>
          <w:tcPr>
            <w:tcW w:w="4536" w:type="dxa"/>
            <w:gridSpan w:val="2"/>
          </w:tcPr>
          <w:p w:rsidR="00CF046E" w:rsidRPr="001654E9" w:rsidRDefault="00CF046E" w:rsidP="00CF046E">
            <w:pPr>
              <w:pStyle w:val="Default"/>
              <w:jc w:val="right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CF046E" w:rsidRPr="001654E9" w:rsidTr="00747255">
        <w:trPr>
          <w:trHeight w:val="240"/>
          <w:jc w:val="center"/>
        </w:trPr>
        <w:tc>
          <w:tcPr>
            <w:tcW w:w="4361" w:type="dxa"/>
            <w:gridSpan w:val="2"/>
          </w:tcPr>
          <w:p w:rsidR="00CF046E" w:rsidRPr="001654E9" w:rsidRDefault="009B5965" w:rsidP="00CF046E">
            <w:pPr>
              <w:pStyle w:val="Default"/>
              <w:jc w:val="right"/>
              <w:rPr>
                <w:rFonts w:ascii="Times New Roman" w:hAnsi="Times New Roman" w:cs="Times New Roman"/>
                <w:szCs w:val="23"/>
              </w:rPr>
            </w:pPr>
            <w:r w:rsidRPr="009B5965">
              <w:rPr>
                <w:rFonts w:ascii="Times New Roman" w:hAnsi="Times New Roman" w:cs="Times New Roman"/>
                <w:szCs w:val="23"/>
              </w:rPr>
              <w:t>Φ.Π.Α. 24% (επί του εκπαιδευτικού υλικού)</w:t>
            </w:r>
          </w:p>
        </w:tc>
        <w:tc>
          <w:tcPr>
            <w:tcW w:w="4536" w:type="dxa"/>
            <w:gridSpan w:val="2"/>
          </w:tcPr>
          <w:p w:rsidR="00CF046E" w:rsidRPr="001654E9" w:rsidRDefault="00CF046E" w:rsidP="00CF046E">
            <w:pPr>
              <w:pStyle w:val="Default"/>
              <w:jc w:val="right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CF046E" w:rsidRPr="001654E9" w:rsidTr="00747255">
        <w:trPr>
          <w:trHeight w:val="240"/>
          <w:jc w:val="center"/>
        </w:trPr>
        <w:tc>
          <w:tcPr>
            <w:tcW w:w="4361" w:type="dxa"/>
            <w:gridSpan w:val="2"/>
          </w:tcPr>
          <w:p w:rsidR="00CF046E" w:rsidRPr="001654E9" w:rsidRDefault="00CF046E" w:rsidP="00CF046E">
            <w:pPr>
              <w:pStyle w:val="Default"/>
              <w:jc w:val="right"/>
              <w:rPr>
                <w:rFonts w:ascii="Times New Roman" w:hAnsi="Times New Roman" w:cs="Times New Roman"/>
                <w:szCs w:val="23"/>
              </w:rPr>
            </w:pPr>
            <w:r w:rsidRPr="001654E9">
              <w:rPr>
                <w:rFonts w:ascii="Times New Roman" w:hAnsi="Times New Roman" w:cs="Times New Roman"/>
                <w:szCs w:val="23"/>
              </w:rPr>
              <w:t xml:space="preserve">ΓΕΝΙΚΟ ΣΥΝΟΛΟ </w:t>
            </w:r>
          </w:p>
        </w:tc>
        <w:tc>
          <w:tcPr>
            <w:tcW w:w="4536" w:type="dxa"/>
            <w:gridSpan w:val="2"/>
          </w:tcPr>
          <w:p w:rsidR="00CF046E" w:rsidRPr="001654E9" w:rsidRDefault="00CF046E" w:rsidP="00CF046E">
            <w:pPr>
              <w:pStyle w:val="Default"/>
              <w:jc w:val="right"/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3D193B" w:rsidRDefault="003D193B" w:rsidP="003B2A5B">
      <w:pPr>
        <w:jc w:val="both"/>
      </w:pPr>
    </w:p>
    <w:tbl>
      <w:tblPr>
        <w:tblW w:w="88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381"/>
      </w:tblGrid>
      <w:tr w:rsidR="00747255" w:rsidTr="009D1B5E">
        <w:tc>
          <w:tcPr>
            <w:tcW w:w="4437" w:type="dxa"/>
            <w:shd w:val="clear" w:color="auto" w:fill="auto"/>
          </w:tcPr>
          <w:p w:rsidR="00747255" w:rsidRDefault="00747255" w:rsidP="004C2AFD">
            <w:pPr>
              <w:jc w:val="both"/>
            </w:pPr>
            <w:r>
              <w:t>ΣΥΝΟΛΟ ΠΡΟΣΦΟΡΑΣ (ΟΛΟΓΡΑΦΩΣ)</w:t>
            </w:r>
          </w:p>
        </w:tc>
        <w:tc>
          <w:tcPr>
            <w:tcW w:w="4381" w:type="dxa"/>
            <w:shd w:val="clear" w:color="auto" w:fill="auto"/>
          </w:tcPr>
          <w:p w:rsidR="00747255" w:rsidRDefault="00747255" w:rsidP="004C2AFD">
            <w:pPr>
              <w:jc w:val="both"/>
            </w:pPr>
          </w:p>
          <w:p w:rsidR="009D1B5E" w:rsidRDefault="009D1B5E" w:rsidP="004C2AFD">
            <w:pPr>
              <w:jc w:val="both"/>
            </w:pPr>
          </w:p>
          <w:p w:rsidR="009D1B5E" w:rsidRDefault="009D1B5E" w:rsidP="004C2AFD">
            <w:pPr>
              <w:jc w:val="both"/>
            </w:pPr>
            <w:bookmarkStart w:id="0" w:name="_GoBack"/>
            <w:bookmarkEnd w:id="0"/>
          </w:p>
        </w:tc>
      </w:tr>
    </w:tbl>
    <w:p w:rsidR="00747255" w:rsidRPr="001654E9" w:rsidRDefault="00747255" w:rsidP="003B2A5B">
      <w:pPr>
        <w:jc w:val="both"/>
      </w:pPr>
    </w:p>
    <w:tbl>
      <w:tblPr>
        <w:tblW w:w="45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747255" w:rsidTr="004C2AFD">
        <w:tc>
          <w:tcPr>
            <w:tcW w:w="4537" w:type="dxa"/>
            <w:shd w:val="clear" w:color="auto" w:fill="auto"/>
          </w:tcPr>
          <w:p w:rsidR="00747255" w:rsidRDefault="00747255" w:rsidP="004C2AFD">
            <w:pPr>
              <w:jc w:val="both"/>
            </w:pPr>
            <w:r>
              <w:t>Ο ΠΡΟΣΦΕΡΩΝ</w:t>
            </w:r>
          </w:p>
        </w:tc>
      </w:tr>
      <w:tr w:rsidR="00747255" w:rsidTr="004C2AFD">
        <w:tc>
          <w:tcPr>
            <w:tcW w:w="4537" w:type="dxa"/>
            <w:shd w:val="clear" w:color="auto" w:fill="auto"/>
          </w:tcPr>
          <w:p w:rsidR="00747255" w:rsidRDefault="00747255" w:rsidP="004C2AFD">
            <w:pPr>
              <w:jc w:val="both"/>
            </w:pPr>
            <w:r>
              <w:t>ΤΟΠΟΣ - ΗΜΕΡΟΜΗΝΙΑ</w:t>
            </w:r>
          </w:p>
        </w:tc>
      </w:tr>
      <w:tr w:rsidR="00747255" w:rsidTr="004C2AFD">
        <w:tc>
          <w:tcPr>
            <w:tcW w:w="4537" w:type="dxa"/>
            <w:shd w:val="clear" w:color="auto" w:fill="auto"/>
          </w:tcPr>
          <w:p w:rsidR="00747255" w:rsidRDefault="00747255" w:rsidP="004C2AFD">
            <w:pPr>
              <w:jc w:val="both"/>
            </w:pPr>
            <w:r>
              <w:t>ΣΦΡΑΓΙΔΑ - ΥΠΟΓΡΑΦΗ</w:t>
            </w:r>
          </w:p>
        </w:tc>
      </w:tr>
    </w:tbl>
    <w:p w:rsidR="00285825" w:rsidRPr="001654E9" w:rsidRDefault="00285825" w:rsidP="003B2A5B">
      <w:pPr>
        <w:jc w:val="both"/>
      </w:pPr>
    </w:p>
    <w:sectPr w:rsidR="00285825" w:rsidRPr="001654E9" w:rsidSect="00747255">
      <w:headerReference w:type="default" r:id="rId9"/>
      <w:pgSz w:w="11906" w:h="16838"/>
      <w:pgMar w:top="1617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D6" w:rsidRDefault="00C304D6" w:rsidP="00747255">
      <w:r>
        <w:separator/>
      </w:r>
    </w:p>
  </w:endnote>
  <w:endnote w:type="continuationSeparator" w:id="0">
    <w:p w:rsidR="00C304D6" w:rsidRDefault="00C304D6" w:rsidP="0074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D6" w:rsidRDefault="00C304D6" w:rsidP="00747255">
      <w:r>
        <w:separator/>
      </w:r>
    </w:p>
  </w:footnote>
  <w:footnote w:type="continuationSeparator" w:id="0">
    <w:p w:rsidR="00C304D6" w:rsidRDefault="00C304D6" w:rsidP="0074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55" w:rsidRDefault="00747255" w:rsidP="00747255">
    <w:pPr>
      <w:pStyle w:val="a3"/>
      <w:jc w:val="center"/>
    </w:pPr>
    <w:r>
      <w:t>ΥΠΟΔΕΙΓΜΑ ΟΙΚΟΝΟΜΙΚΗΣ ΠΡΟΣΦΟΡΑΣ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0FE112"/>
    <w:multiLevelType w:val="hybridMultilevel"/>
    <w:tmpl w:val="BD87AC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26F03"/>
    <w:multiLevelType w:val="hybridMultilevel"/>
    <w:tmpl w:val="F0C1CC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C0D3B9"/>
    <w:multiLevelType w:val="hybridMultilevel"/>
    <w:tmpl w:val="554269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A8D3054"/>
    <w:multiLevelType w:val="hybridMultilevel"/>
    <w:tmpl w:val="739F13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ADE5D83"/>
    <w:multiLevelType w:val="hybridMultilevel"/>
    <w:tmpl w:val="6D4EB4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F7320"/>
    <w:multiLevelType w:val="hybridMultilevel"/>
    <w:tmpl w:val="A63C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A89B3"/>
    <w:multiLevelType w:val="hybridMultilevel"/>
    <w:tmpl w:val="B08A67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67651F3"/>
    <w:multiLevelType w:val="hybridMultilevel"/>
    <w:tmpl w:val="C1962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B"/>
    <w:rsid w:val="00035363"/>
    <w:rsid w:val="00046C71"/>
    <w:rsid w:val="000475DF"/>
    <w:rsid w:val="00051EA9"/>
    <w:rsid w:val="00071D78"/>
    <w:rsid w:val="00075115"/>
    <w:rsid w:val="000942AA"/>
    <w:rsid w:val="000B1D66"/>
    <w:rsid w:val="000D6C04"/>
    <w:rsid w:val="000E39E5"/>
    <w:rsid w:val="000E4263"/>
    <w:rsid w:val="000E4A4A"/>
    <w:rsid w:val="000E715E"/>
    <w:rsid w:val="00106907"/>
    <w:rsid w:val="00110659"/>
    <w:rsid w:val="00122B5D"/>
    <w:rsid w:val="00123D6C"/>
    <w:rsid w:val="001243AE"/>
    <w:rsid w:val="001317A9"/>
    <w:rsid w:val="00134ED4"/>
    <w:rsid w:val="00135579"/>
    <w:rsid w:val="001654E9"/>
    <w:rsid w:val="00176040"/>
    <w:rsid w:val="001A1528"/>
    <w:rsid w:val="001A291D"/>
    <w:rsid w:val="001A44F4"/>
    <w:rsid w:val="001B1C80"/>
    <w:rsid w:val="001C1384"/>
    <w:rsid w:val="001F4ED4"/>
    <w:rsid w:val="00202796"/>
    <w:rsid w:val="00206318"/>
    <w:rsid w:val="00214AE0"/>
    <w:rsid w:val="00247623"/>
    <w:rsid w:val="002568EF"/>
    <w:rsid w:val="002631CE"/>
    <w:rsid w:val="0026625D"/>
    <w:rsid w:val="00273440"/>
    <w:rsid w:val="00285825"/>
    <w:rsid w:val="0028625E"/>
    <w:rsid w:val="002D3836"/>
    <w:rsid w:val="00307A97"/>
    <w:rsid w:val="00315FBC"/>
    <w:rsid w:val="00325FB4"/>
    <w:rsid w:val="00344A6E"/>
    <w:rsid w:val="0034702B"/>
    <w:rsid w:val="00352109"/>
    <w:rsid w:val="003566CE"/>
    <w:rsid w:val="003726EA"/>
    <w:rsid w:val="00373BD4"/>
    <w:rsid w:val="00375138"/>
    <w:rsid w:val="00383677"/>
    <w:rsid w:val="003B2A5B"/>
    <w:rsid w:val="003B32B0"/>
    <w:rsid w:val="003D193B"/>
    <w:rsid w:val="003E6477"/>
    <w:rsid w:val="003F0738"/>
    <w:rsid w:val="003F18E9"/>
    <w:rsid w:val="004028E5"/>
    <w:rsid w:val="004279AE"/>
    <w:rsid w:val="00432DE8"/>
    <w:rsid w:val="00433AF5"/>
    <w:rsid w:val="004355DB"/>
    <w:rsid w:val="004848B3"/>
    <w:rsid w:val="004C1C1A"/>
    <w:rsid w:val="004C1D87"/>
    <w:rsid w:val="004C2AFD"/>
    <w:rsid w:val="004C6513"/>
    <w:rsid w:val="004C6BB6"/>
    <w:rsid w:val="004C7DE0"/>
    <w:rsid w:val="004E5BEE"/>
    <w:rsid w:val="005023EF"/>
    <w:rsid w:val="0050359E"/>
    <w:rsid w:val="00507A5E"/>
    <w:rsid w:val="005728A3"/>
    <w:rsid w:val="005824E3"/>
    <w:rsid w:val="005A428E"/>
    <w:rsid w:val="005F07D8"/>
    <w:rsid w:val="006032F2"/>
    <w:rsid w:val="00606716"/>
    <w:rsid w:val="00644878"/>
    <w:rsid w:val="006451B2"/>
    <w:rsid w:val="00654143"/>
    <w:rsid w:val="006A3C1E"/>
    <w:rsid w:val="006C3A3E"/>
    <w:rsid w:val="006D594C"/>
    <w:rsid w:val="006E42E4"/>
    <w:rsid w:val="006E7DEF"/>
    <w:rsid w:val="007231E3"/>
    <w:rsid w:val="00725CB7"/>
    <w:rsid w:val="00747255"/>
    <w:rsid w:val="0078514D"/>
    <w:rsid w:val="007A4197"/>
    <w:rsid w:val="007B0061"/>
    <w:rsid w:val="007B36D2"/>
    <w:rsid w:val="007B78F6"/>
    <w:rsid w:val="007D638F"/>
    <w:rsid w:val="007F3D87"/>
    <w:rsid w:val="007F6020"/>
    <w:rsid w:val="007F6747"/>
    <w:rsid w:val="00801FDF"/>
    <w:rsid w:val="00825C94"/>
    <w:rsid w:val="00832846"/>
    <w:rsid w:val="00840F1E"/>
    <w:rsid w:val="00871CDC"/>
    <w:rsid w:val="00873A98"/>
    <w:rsid w:val="00877D84"/>
    <w:rsid w:val="00887244"/>
    <w:rsid w:val="008971F3"/>
    <w:rsid w:val="008B20A6"/>
    <w:rsid w:val="008B53E4"/>
    <w:rsid w:val="008B60A8"/>
    <w:rsid w:val="008B7B09"/>
    <w:rsid w:val="008D2F46"/>
    <w:rsid w:val="008D4DDB"/>
    <w:rsid w:val="008E7EE9"/>
    <w:rsid w:val="00936747"/>
    <w:rsid w:val="0093730E"/>
    <w:rsid w:val="00987920"/>
    <w:rsid w:val="0099059F"/>
    <w:rsid w:val="009A45D9"/>
    <w:rsid w:val="009B5965"/>
    <w:rsid w:val="009B7595"/>
    <w:rsid w:val="009C219E"/>
    <w:rsid w:val="009D1B5E"/>
    <w:rsid w:val="009E1872"/>
    <w:rsid w:val="00A111B2"/>
    <w:rsid w:val="00A13BE8"/>
    <w:rsid w:val="00A235F8"/>
    <w:rsid w:val="00A251BA"/>
    <w:rsid w:val="00A254EE"/>
    <w:rsid w:val="00A80288"/>
    <w:rsid w:val="00AA221F"/>
    <w:rsid w:val="00AB2EAE"/>
    <w:rsid w:val="00AC7C63"/>
    <w:rsid w:val="00B17DF4"/>
    <w:rsid w:val="00B26EFF"/>
    <w:rsid w:val="00B3460C"/>
    <w:rsid w:val="00B371A2"/>
    <w:rsid w:val="00B42642"/>
    <w:rsid w:val="00B7642E"/>
    <w:rsid w:val="00B964DF"/>
    <w:rsid w:val="00BD1AF1"/>
    <w:rsid w:val="00BE6B1B"/>
    <w:rsid w:val="00BF0A36"/>
    <w:rsid w:val="00BF54C2"/>
    <w:rsid w:val="00BF6991"/>
    <w:rsid w:val="00C05B6D"/>
    <w:rsid w:val="00C067A9"/>
    <w:rsid w:val="00C14723"/>
    <w:rsid w:val="00C304D6"/>
    <w:rsid w:val="00C30DBE"/>
    <w:rsid w:val="00C74215"/>
    <w:rsid w:val="00C805A1"/>
    <w:rsid w:val="00C92DC0"/>
    <w:rsid w:val="00CA451C"/>
    <w:rsid w:val="00CE6AFC"/>
    <w:rsid w:val="00CF046E"/>
    <w:rsid w:val="00D102BC"/>
    <w:rsid w:val="00D2165D"/>
    <w:rsid w:val="00D4791D"/>
    <w:rsid w:val="00D96759"/>
    <w:rsid w:val="00DA24D9"/>
    <w:rsid w:val="00DB6164"/>
    <w:rsid w:val="00DF610F"/>
    <w:rsid w:val="00E1624E"/>
    <w:rsid w:val="00E26D72"/>
    <w:rsid w:val="00E34C68"/>
    <w:rsid w:val="00E7614C"/>
    <w:rsid w:val="00E94CBD"/>
    <w:rsid w:val="00EA6C02"/>
    <w:rsid w:val="00EB518B"/>
    <w:rsid w:val="00EC66F5"/>
    <w:rsid w:val="00EC71C4"/>
    <w:rsid w:val="00ED0477"/>
    <w:rsid w:val="00EE1701"/>
    <w:rsid w:val="00F06EB3"/>
    <w:rsid w:val="00F2087A"/>
    <w:rsid w:val="00F21ECE"/>
    <w:rsid w:val="00F331D3"/>
    <w:rsid w:val="00F55516"/>
    <w:rsid w:val="00F64F30"/>
    <w:rsid w:val="00F7494F"/>
    <w:rsid w:val="00FA017A"/>
    <w:rsid w:val="00FB6753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A7BFAE-95B9-4625-97BB-964A1718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DF"/>
    <w:rPr>
      <w:sz w:val="24"/>
      <w:szCs w:val="24"/>
    </w:rPr>
  </w:style>
  <w:style w:type="paragraph" w:styleId="1">
    <w:name w:val="heading 1"/>
    <w:basedOn w:val="a"/>
    <w:next w:val="a"/>
    <w:qFormat/>
    <w:rsid w:val="001A44F4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0">
    <w:name w:val="Παράγραφος λίστας1"/>
    <w:basedOn w:val="a"/>
    <w:qFormat/>
    <w:rsid w:val="00F64F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Char"/>
    <w:rsid w:val="007472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747255"/>
    <w:rPr>
      <w:sz w:val="24"/>
      <w:szCs w:val="24"/>
    </w:rPr>
  </w:style>
  <w:style w:type="paragraph" w:styleId="a4">
    <w:name w:val="footer"/>
    <w:basedOn w:val="a"/>
    <w:link w:val="Char0"/>
    <w:rsid w:val="0074725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747255"/>
    <w:rPr>
      <w:sz w:val="24"/>
      <w:szCs w:val="24"/>
    </w:rPr>
  </w:style>
  <w:style w:type="table" w:styleId="a5">
    <w:name w:val="Table Grid"/>
    <w:basedOn w:val="a1"/>
    <w:rsid w:val="0074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1243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12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ΠΙΝΑΚΑΣ ΠΕΡΙΕΧΟΜΕΝΩΝ</vt:lpstr>
    </vt:vector>
  </TitlesOfParts>
  <Company>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ΠΕΡΙΕΧΟΜΕΝΩΝ</dc:title>
  <dc:creator>baltira_p</dc:creator>
  <cp:lastModifiedBy>Πόπη</cp:lastModifiedBy>
  <cp:revision>6</cp:revision>
  <cp:lastPrinted>2017-03-27T10:20:00Z</cp:lastPrinted>
  <dcterms:created xsi:type="dcterms:W3CDTF">2020-02-03T12:46:00Z</dcterms:created>
  <dcterms:modified xsi:type="dcterms:W3CDTF">2020-09-25T09:51:00Z</dcterms:modified>
</cp:coreProperties>
</file>